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BB18" w14:textId="1BB3DBFD" w:rsidR="002F2050" w:rsidRPr="006865D8" w:rsidRDefault="002F2050" w:rsidP="002F2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  <w:t xml:space="preserve">Załącznik nr </w:t>
      </w:r>
      <w:r w:rsidR="006865D8"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  <w:t>5</w:t>
      </w:r>
    </w:p>
    <w:p w14:paraId="727A4A8D" w14:textId="77777777" w:rsidR="002F2050" w:rsidRPr="006865D8" w:rsidRDefault="002F2050" w:rsidP="002F2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  <w:t>do Procedury oceny i wyboru operacji własnych LGD</w:t>
      </w:r>
    </w:p>
    <w:p w14:paraId="1EF8B3FA" w14:textId="77777777" w:rsidR="00E20D83" w:rsidRPr="006865D8" w:rsidRDefault="00E20D83" w:rsidP="002F2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Theme="majorHAnsi" w:eastAsia="Times New Roman" w:hAnsiTheme="majorHAnsi" w:cstheme="majorHAnsi"/>
          <w:i/>
          <w:spacing w:val="3"/>
          <w:sz w:val="18"/>
          <w:szCs w:val="18"/>
          <w:lang w:eastAsia="pl-PL"/>
        </w:rPr>
      </w:pPr>
    </w:p>
    <w:p w14:paraId="7893CA14" w14:textId="12DBB6D2" w:rsidR="007303AD" w:rsidRPr="006865D8" w:rsidRDefault="007303AD" w:rsidP="00730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8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b/>
          <w:bCs/>
          <w:spacing w:val="3"/>
          <w:sz w:val="28"/>
          <w:szCs w:val="18"/>
          <w:lang w:eastAsia="pl-PL"/>
        </w:rPr>
        <w:t xml:space="preserve">Lokalne Kryteria Wyboru </w:t>
      </w:r>
    </w:p>
    <w:p w14:paraId="46DB789F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</w:p>
    <w:p w14:paraId="6CAF442D" w14:textId="3794E745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 xml:space="preserve"> (projektów wybieranych zarówno w trybie konkursowym, jak i w trybie grantowym</w:t>
      </w: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 xml:space="preserve"> oraz dla operacji własnej</w:t>
      </w: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 xml:space="preserve">) </w:t>
      </w:r>
    </w:p>
    <w:p w14:paraId="1AD75914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</w:p>
    <w:p w14:paraId="528108F0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</w:p>
    <w:p w14:paraId="3B40D3A0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>Lokalne Kryteria Wyboru w ramach LSR na lata 2015 – 2022</w:t>
      </w:r>
    </w:p>
    <w:p w14:paraId="4103854E" w14:textId="3542400D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>(projektów wybieranych zarówno w trybie konkursowym, jak i w trybie grantowym</w:t>
      </w: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 xml:space="preserve"> oraz dla operacji własnej</w:t>
      </w:r>
      <w:r w:rsidRPr="006865D8">
        <w:rPr>
          <w:rFonts w:asciiTheme="majorHAnsi" w:eastAsia="Times New Roman" w:hAnsiTheme="majorHAnsi" w:cstheme="majorHAnsi"/>
          <w:b/>
          <w:bCs/>
          <w:spacing w:val="3"/>
          <w:sz w:val="20"/>
          <w:szCs w:val="18"/>
          <w:lang w:eastAsia="pl-PL"/>
        </w:rPr>
        <w:t xml:space="preserve">) </w:t>
      </w:r>
    </w:p>
    <w:p w14:paraId="3F1DD58E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1"/>
        <w:gridCol w:w="1811"/>
        <w:gridCol w:w="4038"/>
        <w:gridCol w:w="71"/>
        <w:gridCol w:w="1277"/>
        <w:gridCol w:w="2127"/>
        <w:gridCol w:w="14"/>
        <w:gridCol w:w="813"/>
        <w:gridCol w:w="23"/>
        <w:gridCol w:w="3620"/>
      </w:tblGrid>
      <w:tr w:rsidR="006865D8" w:rsidRPr="006865D8" w14:paraId="0394FA82" w14:textId="77777777" w:rsidTr="00A36FC4">
        <w:tc>
          <w:tcPr>
            <w:tcW w:w="149" w:type="pct"/>
            <w:gridSpan w:val="2"/>
            <w:shd w:val="clear" w:color="auto" w:fill="auto"/>
            <w:vAlign w:val="center"/>
          </w:tcPr>
          <w:p w14:paraId="769688B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807D66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Kryterium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FB92C6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Opis</w:t>
            </w:r>
          </w:p>
        </w:tc>
        <w:tc>
          <w:tcPr>
            <w:tcW w:w="474" w:type="pct"/>
            <w:gridSpan w:val="2"/>
          </w:tcPr>
          <w:p w14:paraId="6DEA008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Kiedy jest ostatecznie weryfikowane SPEŁNIENIE KRYTERIUM?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522237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Sposób naliczania punktów preferencyjnych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9B7548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Liczba punktów</w:t>
            </w:r>
          </w:p>
        </w:tc>
        <w:tc>
          <w:tcPr>
            <w:tcW w:w="1281" w:type="pct"/>
            <w:gridSpan w:val="2"/>
            <w:vAlign w:val="center"/>
          </w:tcPr>
          <w:p w14:paraId="1932F07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Przedsięwzięcia</w:t>
            </w:r>
          </w:p>
          <w:p w14:paraId="5240309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 których uwzględniane jest kryterium</w:t>
            </w:r>
          </w:p>
        </w:tc>
      </w:tr>
      <w:tr w:rsidR="006865D8" w:rsidRPr="006865D8" w14:paraId="69239B05" w14:textId="77777777" w:rsidTr="00A36FC4">
        <w:trPr>
          <w:trHeight w:val="713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055B050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FDD839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Wysokość wnioskowanej pomocy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00CFBD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Preferuje się operacje, w których założona wnioskowaną wysokość wsparcia nie przekracza średniej wysokości wsparcia wynikającej z podziału alokacji w danym konkursie na planowaną do osiągnięcia wartość wskaźnika produktu wskazaną w załączniku nr 1 do danego ogłoszenia o konkursie. </w:t>
            </w:r>
          </w:p>
        </w:tc>
        <w:tc>
          <w:tcPr>
            <w:tcW w:w="474" w:type="pct"/>
            <w:gridSpan w:val="2"/>
            <w:vMerge w:val="restart"/>
          </w:tcPr>
          <w:p w14:paraId="4D270AE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6DD9190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3CA2F43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Wnioskowana wysokość wsparcia jest równa lub mniejsza od założonej średniej</w:t>
            </w:r>
          </w:p>
          <w:p w14:paraId="527FE2C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F2BF5B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247E25E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</w:t>
            </w:r>
          </w:p>
          <w:p w14:paraId="1680E02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 wyłączeniem 1.1.2</w:t>
            </w:r>
          </w:p>
        </w:tc>
      </w:tr>
      <w:tr w:rsidR="006865D8" w:rsidRPr="006865D8" w14:paraId="3991ECB4" w14:textId="77777777" w:rsidTr="00A36FC4">
        <w:trPr>
          <w:trHeight w:val="71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5FEF5C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127501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C37A3A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4D8DDA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5FF116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Wnioskowana wysokość wsparcia przekracza założoną średnią</w:t>
            </w:r>
          </w:p>
          <w:p w14:paraId="354C75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1379B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D5C50B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B3401D4" w14:textId="77777777" w:rsidTr="00A36FC4">
        <w:trPr>
          <w:trHeight w:val="362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2E3275E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0E207D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Liczba utworzonych nowych miejsc pracy w ramach wnioskowanej pomocy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5A52C22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w których wnioskodawca, w sposób nie budzący wątpliwości, we wniosku i/lub załącznikach do wniosku wykaże utworzenie więcej miejsc pracy niż wymagane minimum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1)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.</w:t>
            </w:r>
          </w:p>
          <w:p w14:paraId="33EF3B3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Wysokość przyznanych punktów jest uzależniona od liczby zadeklarowanych przez wnioskodawcę do uruchomienia nowych miejsc pracy wyrażonych w pełnych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średniorocznych etatach </w:t>
            </w:r>
          </w:p>
        </w:tc>
        <w:tc>
          <w:tcPr>
            <w:tcW w:w="474" w:type="pct"/>
            <w:gridSpan w:val="2"/>
            <w:vMerge w:val="restart"/>
          </w:tcPr>
          <w:p w14:paraId="7BBFA02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16F8C4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F6440C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Ilość  miejsce pracy wg wymagań minimum (0 lub 1)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416D23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6A8C44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  <w:p w14:paraId="22278FF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  <w:p w14:paraId="62CA052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41C87C5" w14:textId="77777777" w:rsidTr="00A36FC4">
        <w:trPr>
          <w:trHeight w:val="362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537145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D14C81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14CFCD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18B85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07E834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 nowe miejsca pracy ponad wymagane minimum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07FEB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168129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0DF8562" w14:textId="77777777" w:rsidTr="00A36FC4">
        <w:trPr>
          <w:trHeight w:val="362"/>
        </w:trPr>
        <w:tc>
          <w:tcPr>
            <w:tcW w:w="149" w:type="pct"/>
            <w:gridSpan w:val="2"/>
            <w:vMerge/>
            <w:shd w:val="clear" w:color="auto" w:fill="auto"/>
          </w:tcPr>
          <w:p w14:paraId="059194D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3D08503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2FAA38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64603F7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B6EC43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 nowe miejsca pracy ponad wymagane minimum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36B687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0A93BD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52051AB" w14:textId="77777777" w:rsidTr="00A36FC4">
        <w:trPr>
          <w:trHeight w:val="537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7A0CF90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EB9BDF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Wysokość wkładu własnego wnioskodawcy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16B9402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operacje/granty, w których wnioskodawca, w sposób nie budzący wątpliwości, we wniosku i/lub załącznikach do wniosku wykaże, że wkład własny wnioskodawcy przekracza wysokość wkładu wymaganego, a w przypadku operacji w ramach przedsięwzięcia 1.1.2 (premia na rozpoczęcie działalności)  udział procentowy środków własnych w budżecie stanowiącym podstawę do wyliczenia kwoty pomocy.</w:t>
            </w:r>
          </w:p>
          <w:p w14:paraId="5BDE5A4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 w:val="restart"/>
          </w:tcPr>
          <w:p w14:paraId="7C3A2E4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5F0E6DD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7991B0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do 5%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AF161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72F03B5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 z wyłączeniem operacji własnej</w:t>
            </w:r>
          </w:p>
        </w:tc>
      </w:tr>
      <w:tr w:rsidR="006865D8" w:rsidRPr="006865D8" w14:paraId="203A6855" w14:textId="77777777" w:rsidTr="00A36FC4">
        <w:trPr>
          <w:trHeight w:val="537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43E9CC4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B4EEB1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D9D40F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34D1664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04E380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od 5% do 10%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3C8CDF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39918F7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11A3FDC" w14:textId="77777777" w:rsidTr="00A36FC4">
        <w:trPr>
          <w:trHeight w:val="41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7BC1480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0F491B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1866E8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1D4BC7A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F362C0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powyżej 10% do 15%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C42F06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0F0D6CF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567F25D3" w14:textId="77777777" w:rsidTr="00A36FC4">
        <w:trPr>
          <w:trHeight w:val="319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3710A5A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14AEC8A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053E31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D3AD27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4A8665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Powyżej 15%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B6BB68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E455FF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B5865C1" w14:textId="77777777" w:rsidTr="00A36FC4">
        <w:trPr>
          <w:trHeight w:val="1250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66DAF81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796CDF3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Utworzenie miejsca pracy w obszarach działalności preferowanych na lokalnym rynku pracy</w:t>
            </w:r>
          </w:p>
          <w:p w14:paraId="60BC8F7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3CD9529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 polegające na utworzeniu miejsca pracy (także w rozumieniu uruchomienia własnej działalności gospodarczej – samozatrudnienia) przez przedsiębiorstwa:</w:t>
            </w:r>
          </w:p>
          <w:p w14:paraId="7842AD84" w14:textId="77777777" w:rsidR="006865D8" w:rsidRPr="006865D8" w:rsidRDefault="006865D8" w:rsidP="006865D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Świadczące usługi na rzecz osób zależnych (dzieci, seniorów, osób niepełnosprawnych)</w:t>
            </w:r>
          </w:p>
          <w:p w14:paraId="31079D69" w14:textId="77777777" w:rsidR="006865D8" w:rsidRPr="006865D8" w:rsidRDefault="006865D8" w:rsidP="006865D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Świadczące usługi kwalifikowanych jako Sekcja „I” PKD</w:t>
            </w:r>
          </w:p>
          <w:p w14:paraId="0C2E93BF" w14:textId="77777777" w:rsidR="006865D8" w:rsidRPr="006865D8" w:rsidRDefault="006865D8" w:rsidP="006865D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Świadczące usługi kwalifikowanych jako Sekcja „R” PKD lub sekcja N w zakresie wspierającej działalność związaną z kulturą, rozrywką i rekreacją i turystyką</w:t>
            </w:r>
          </w:p>
          <w:p w14:paraId="71E6CE9D" w14:textId="77777777" w:rsidR="006865D8" w:rsidRPr="006865D8" w:rsidRDefault="006865D8" w:rsidP="006865D8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Które będą opierały uruchamianą działalność gospodarczą na lokalnych produktach rolnych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5)</w:t>
            </w:r>
          </w:p>
          <w:p w14:paraId="3E91612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6A48382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UWAGA! Punkty preferencyjne za wskazane obszary działalności gospodarczej nie sumują się – wnioskodawca otrzyma punkty za jeden, wybrany rodzaj działalności.</w:t>
            </w:r>
          </w:p>
          <w:p w14:paraId="6FA02CF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Wnioskodawca zobowiązany jest wykazać spełnienie kryterium, w sposób nie budzący wątpliwości, we wniosku i/lub załącznikach  do wniosku.</w:t>
            </w:r>
          </w:p>
        </w:tc>
        <w:tc>
          <w:tcPr>
            <w:tcW w:w="474" w:type="pct"/>
            <w:gridSpan w:val="2"/>
            <w:vMerge w:val="restart"/>
          </w:tcPr>
          <w:p w14:paraId="6EE96A3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B9D07F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  <w:p w14:paraId="224760E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275E47E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6F940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 warunku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33261C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3EDD9C4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  <w:p w14:paraId="56C053B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</w:tc>
      </w:tr>
      <w:tr w:rsidR="006865D8" w:rsidRPr="006865D8" w14:paraId="0E09552E" w14:textId="77777777" w:rsidTr="00A36FC4">
        <w:trPr>
          <w:trHeight w:val="93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7944618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F5E254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69C9C9B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D4C945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DE4FC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 warunek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4B285B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FC119D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37B65694" w14:textId="77777777" w:rsidTr="00A36FC4">
        <w:trPr>
          <w:trHeight w:val="669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171573C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6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2D08016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Wdrażanie rozwiązań innowacyjnych</w:t>
            </w:r>
          </w:p>
          <w:p w14:paraId="272B5B6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55F8AF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Preferuje się operacje, w których wnioskodawca, w sposób nie budzący wątpliwości, we wniosku i/lub załącznikach do wniosku wykaże wdrażanie innowacji. Innowacja może dotyczyć sfery gospodarczej (funkcjonowania przedsiębiorstw) jak i sfery społecznej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 xml:space="preserve">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związanej z funkcjonowaniem społeczeństwa .</w:t>
            </w:r>
          </w:p>
          <w:p w14:paraId="7D61FC5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3319952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Definicję innowacji określono w LSR, patrz rozdział VI pkt 3 Innowacje w LSR na lata 2015-2020</w:t>
            </w:r>
          </w:p>
        </w:tc>
        <w:tc>
          <w:tcPr>
            <w:tcW w:w="474" w:type="pct"/>
            <w:gridSpan w:val="2"/>
            <w:vMerge w:val="restart"/>
          </w:tcPr>
          <w:p w14:paraId="777CD2F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AB60BA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4E8AE1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nie jest innowacyjna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D6BDF0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5E58099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  <w:p w14:paraId="72752EB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  <w:p w14:paraId="148EE1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48747B9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</w:tc>
      </w:tr>
      <w:tr w:rsidR="006865D8" w:rsidRPr="006865D8" w14:paraId="3908DE45" w14:textId="77777777" w:rsidTr="00A36FC4">
        <w:trPr>
          <w:trHeight w:val="669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92435D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D33782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A94C58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86AE50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7E1D3C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jest innowacyjna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D85572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1F6D23F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AA7F0B8" w14:textId="77777777" w:rsidTr="00A36FC4">
        <w:trPr>
          <w:trHeight w:val="599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2443D1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8C39D8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Wdrażanie rozwiązań z zakresu ochrony środowiska oraz przeciwdziałania zmianom klimatycznym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37EF51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 w których wnioskodawca, w sposób nie budzący wątpliwości, wykaże zarówno w części opisowej jak i rzeczowo-finansowej wniosku, że inwestycja lub jej element ma pozytywny wpływ na ochronę środowiska lub przeciwdziałające zmianom klimatu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5)</w:t>
            </w:r>
          </w:p>
          <w:p w14:paraId="188E7F2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Konieczne jest wykazanie efektu ekologicznego na jaki powołuje się wnioskodawca w sposób  mierzalny i obiektywny, za pomocą wybranego adekwatnego wskaźnika/wskaźników.  Określenie sposobu jego/ich pomiaru, a także  wskazanie wartości wskaźnika/wskaźników jaki zostanie osiągnięty dzięki zastosowaniu proponowanych proekologicznych rozwiązań i analogicznie wartości tego wskaźnika/wskaźników  w przypadku nie zastosowania tego rozwiązania. Zarówno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dobór wskaźnika/wskaźników jaki i metodologia jego pomiaru  nie mogą budzić wątpliwości w zakresie jego adekwatności do wykazywanego przez wnioskodawcę efektu ekologicznego.</w:t>
            </w:r>
          </w:p>
          <w:p w14:paraId="2DAFD8C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Na etapie weryfikacji Wniosku o przyznanie pomocy weryfikowana będzie adekwatność i wartość wskaźnika, na etapie weryfikacji Wniosku o płatność weryfikowane będzie wykonanie zakresu rzeczowego operacji warunkującego uzyskanie opisanego we wniosku o przyznanie pomocy efektu ekologicznego. </w:t>
            </w:r>
          </w:p>
        </w:tc>
        <w:tc>
          <w:tcPr>
            <w:tcW w:w="474" w:type="pct"/>
            <w:gridSpan w:val="2"/>
            <w:vMerge w:val="restart"/>
          </w:tcPr>
          <w:p w14:paraId="4E1CF2B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4797F97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2C4A6A2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** </w:t>
            </w:r>
          </w:p>
          <w:p w14:paraId="3DD63F4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zgodnie z zastrzeżeniem w opisie kryterium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F46E8C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nie spełnia kryterium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E5CED8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0E11996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  <w:p w14:paraId="5436EF3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  <w:p w14:paraId="5A82FE6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  <w:p w14:paraId="6E6743F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</w:tc>
      </w:tr>
      <w:tr w:rsidR="006865D8" w:rsidRPr="006865D8" w14:paraId="37A1736F" w14:textId="77777777" w:rsidTr="00A36FC4">
        <w:trPr>
          <w:trHeight w:val="565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7CA721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C8900B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EECD36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E760FD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24AC8F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spełnia kryterium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A0D142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32CB2D9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3442CB51" w14:textId="77777777" w:rsidTr="00A36FC4">
        <w:trPr>
          <w:trHeight w:val="390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47D635A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8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7FD49B4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Organizacja pozarządowa jako wnioskodawca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1A57118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operacje/granty, w których wnioskodawcą jest organizacją pozarządowa lub  których partnerem* jest organizacja pozarządowa, co wnioskodawca wykaże, w sposób nie budzący wątpliwości, we wniosku i/lub załącznikach do wniosku.</w:t>
            </w:r>
          </w:p>
          <w:p w14:paraId="194803D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(punktacja sumuje się w przypadku gdy wnioskodawcą jest organizacja pozarządowa a operacja realizowana jest w partnerstwie  z inną lub innymi organizacjami pozarządowymi.</w:t>
            </w:r>
          </w:p>
          <w:p w14:paraId="7AC837D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*wymagana jest umowa partnerstwa </w:t>
            </w:r>
          </w:p>
        </w:tc>
        <w:tc>
          <w:tcPr>
            <w:tcW w:w="474" w:type="pct"/>
            <w:gridSpan w:val="2"/>
            <w:vMerge w:val="restart"/>
          </w:tcPr>
          <w:p w14:paraId="6E13A3D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281AD3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3DE509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Wnioskodawca /partner* nie jest organizacją pozarządową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2C7CE7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0648688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22DEA67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  <w:p w14:paraId="52A5B9A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  <w:p w14:paraId="3AD087B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  <w:p w14:paraId="6CF2A8C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3.2.3</w:t>
            </w:r>
          </w:p>
        </w:tc>
      </w:tr>
      <w:tr w:rsidR="006865D8" w:rsidRPr="006865D8" w14:paraId="5FB673A2" w14:textId="77777777" w:rsidTr="00A36FC4">
        <w:trPr>
          <w:trHeight w:val="390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017EAC3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3A22A0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F340DA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AFD092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854E13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Org. pozarządowa jako partner projektu*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B505F0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655A994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695A03A" w14:textId="77777777" w:rsidTr="00A36FC4">
        <w:trPr>
          <w:trHeight w:val="83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757EF4F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2880C1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8445A9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51535DD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642FF6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Org. pozarządowa jako  wnioskodawca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34D028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C662B3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97B849F" w14:textId="77777777" w:rsidTr="00A36FC4">
        <w:trPr>
          <w:trHeight w:val="832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3530751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1F099B2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4E92C55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6FA8A89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34578AF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Org. pozarządowa jako  wnioskodawca i projekt jest realizowany w partnerstwie z inną org. Pozarządową*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D7BA3F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2B4DF9F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1E97E16" w14:textId="77777777" w:rsidTr="00A36FC4">
        <w:trPr>
          <w:trHeight w:val="383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429BA65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9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8487A7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Międzysektorowy zakres operacji/grantu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3F8F2FE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Preferuje się operacje/granty,  w których wnioskodawca, w sposób nie budzący wątpliwości, we wniosku i/lub załącznikach do wniosku, wykaże, że operacja  integruje poszczególne sektory (społeczny, publiczny gospodarczy) w ramach realizacji projektów. Sektory te – podmioty realizujące operacje –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współpracują w oparciu o umowy  projektowe.</w:t>
            </w:r>
          </w:p>
          <w:p w14:paraId="732D706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 w:val="restart"/>
          </w:tcPr>
          <w:p w14:paraId="313D33A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13F41FD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775F9C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integruje sektorów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3FB56F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7C4483F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6B86AD8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  <w:p w14:paraId="28BD2E4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  <w:p w14:paraId="7CA51FD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  <w:p w14:paraId="65C3C1A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3.2.3</w:t>
            </w:r>
          </w:p>
        </w:tc>
      </w:tr>
      <w:tr w:rsidR="006865D8" w:rsidRPr="006865D8" w14:paraId="06612021" w14:textId="77777777" w:rsidTr="00A36FC4">
        <w:trPr>
          <w:trHeight w:val="382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596D7F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6E85E5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B775B1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1CEE390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A0E99C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integruje 2 sektory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D2F72F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05B373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B3C4F53" w14:textId="77777777" w:rsidTr="00A36FC4">
        <w:trPr>
          <w:trHeight w:val="560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571A56D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88299E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3556E8F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62333DF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2DD137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integruje 3 sektory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6404A7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7B75A4B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4A1D6A29" w14:textId="77777777" w:rsidTr="00A36FC4">
        <w:trPr>
          <w:trHeight w:val="556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03BC1D5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11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2BF362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Społeczny wymiar operacji/grantów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5C8D46F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Preferuje się operacje, w których wnioskodawca, w sposób nie budzący wątpliwości we wniosku i/lub załącznikach do wniosku,  wykaże pozytywny wpływ na sytuację społeczną beneficjentów klasyfikowanych do kategorii faworyzowanych społecznie (zdefiniowanych w LSR). Opisze na jaką grupę i w jaki sposób będzie oddziaływać operacja lub działania zaplanowane w ramach operacji lub rezultaty operacji. Oddziaływanie to powinno mieć względnie trwały charakter, nie jednorazowy. Działania wpisujące się w niniejsze kryterium mogą być zaplanowane także w ramach programu społecznej odpowiedzialności biznesu realizowanego lub uruchamianego przez przedsiębiorców. Wymagane jest zarejestrowanie  oferowanego wsparcia w  portalu  lider-a4.org, na tej podstawie weryfikowane będzie spełnienie niniejszego warunku </w:t>
            </w:r>
          </w:p>
        </w:tc>
        <w:tc>
          <w:tcPr>
            <w:tcW w:w="474" w:type="pct"/>
            <w:gridSpan w:val="2"/>
            <w:vMerge w:val="restart"/>
          </w:tcPr>
          <w:p w14:paraId="32E75E0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10FCBA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 warunku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605731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1A1DA2C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  <w:p w14:paraId="7DF9BF0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  <w:p w14:paraId="71230FA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691BF02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  <w:p w14:paraId="6FD8DF7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  <w:p w14:paraId="6E017CC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</w:tc>
      </w:tr>
      <w:tr w:rsidR="006865D8" w:rsidRPr="006865D8" w14:paraId="3ED42843" w14:textId="77777777" w:rsidTr="00A36FC4">
        <w:trPr>
          <w:trHeight w:val="557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57E8ED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339E5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F2C2FE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D37856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605358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 warunek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0E4558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72B2578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562404F3" w14:textId="77777777" w:rsidTr="00A36FC4">
        <w:trPr>
          <w:trHeight w:val="390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6C196CE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13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2674B11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Terytorialny zasięg oddziaływania operacji/grantu</w:t>
            </w:r>
          </w:p>
          <w:p w14:paraId="65BA95E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2156A8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w których wnioskodawca, w sposób nie budzący wątpliwości we wniosku i/lub załącznikach do wniosku,  wykaże, że operacja wykorzystuje lokalne zasoby,  społeczne i/ lub gospodarcze i/ lub materialne i /lub niematerialne z kilku miejscowości/ gmin obszaru i/lub zakłada udział w  przedsięwzięciu grup docelowych/osób pochodzących z kilku miejscowości/gmin obszaru.</w:t>
            </w:r>
          </w:p>
          <w:p w14:paraId="4AA48BF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 w:val="restart"/>
          </w:tcPr>
          <w:p w14:paraId="259980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CE97A4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405006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 miejscowość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EED975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7BD373F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7A14ADB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  <w:p w14:paraId="0658F70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  <w:p w14:paraId="1E08E4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</w:tc>
      </w:tr>
      <w:tr w:rsidR="006865D8" w:rsidRPr="006865D8" w14:paraId="599FBAAC" w14:textId="77777777" w:rsidTr="00A36FC4">
        <w:trPr>
          <w:trHeight w:val="390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3EDEC50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338925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C5267A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05E271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70D7B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 miejscowości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B4DDD2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52939E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5A7BF85" w14:textId="77777777" w:rsidTr="00A36FC4">
        <w:trPr>
          <w:trHeight w:val="38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5FC92B3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38B581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3C00B6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09834BF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D05DD6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 gminy i więcej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50BABB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1BC813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EA03E44" w14:textId="77777777" w:rsidTr="00A36FC4">
        <w:trPr>
          <w:trHeight w:val="384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F6B2BD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D7D4E0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4B27B05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4CA6052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8207E7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cały obszar LGD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19F5D4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9CAA81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DE8B81F" w14:textId="77777777" w:rsidTr="00A36FC4">
        <w:trPr>
          <w:trHeight w:val="405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6481BFD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0A8C4B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Promocyjny zasięg oddziaływania operacji/grantu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58F69C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w których wnioskodawca, w sposób nie budzący wątpliwości we wniosku i/lub załącznikach do wniosku,  wykaże, że realizacja operacji /grantu przyczyni się do promocji walorów obszaru LGD o zasięgu większym niż obszar LGD</w:t>
            </w:r>
          </w:p>
        </w:tc>
        <w:tc>
          <w:tcPr>
            <w:tcW w:w="474" w:type="pct"/>
            <w:gridSpan w:val="2"/>
            <w:vMerge w:val="restart"/>
          </w:tcPr>
          <w:p w14:paraId="29D92A0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B2EB76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A3F726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Zasięg ograniczony do obszaru LGD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F143D1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1678A89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</w:tc>
      </w:tr>
      <w:tr w:rsidR="006865D8" w:rsidRPr="006865D8" w14:paraId="426F961D" w14:textId="77777777" w:rsidTr="00A36FC4">
        <w:trPr>
          <w:trHeight w:val="425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53EC3C2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8CB80A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21439A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7CF4761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964041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Zasięg przekraczający obszar LGD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CFD99D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803520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06640F1" w14:textId="77777777" w:rsidTr="00A36FC4">
        <w:trPr>
          <w:trHeight w:val="20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4DDEA4C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163989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4E1CB3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353D1E3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4BC46A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Zasięg przekraczający obszar województwa Dolnośląskiego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5EE0F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8C88A1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DA413FC" w14:textId="77777777" w:rsidTr="00A36FC4">
        <w:trPr>
          <w:trHeight w:val="394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0DD613F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8C8262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616D381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360E40A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BD2D5C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Zasięg przekraczający obszar Polski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2610DD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205CA7F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0FB5AA5" w14:textId="77777777" w:rsidTr="00A36FC4">
        <w:trPr>
          <w:trHeight w:val="514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3A9F63F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15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FC9F3A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Wzmacnianie wolontariatu</w:t>
            </w:r>
          </w:p>
          <w:p w14:paraId="51947AF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83D81B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w których wnioskodawca, w sposób nie budzący wątpliwości we wniosku i/lub załącznikach do wniosku,  wykaże realizację zaplanowanych działań w oparciu o wolontariat  zgodnie z przepisami Ustawy działalności  pożytku publicznego i o wolontariacie, udokumentowanych kartami  czasu pracy wolontariusza</w:t>
            </w:r>
          </w:p>
        </w:tc>
        <w:tc>
          <w:tcPr>
            <w:tcW w:w="474" w:type="pct"/>
            <w:gridSpan w:val="2"/>
            <w:vMerge w:val="restart"/>
          </w:tcPr>
          <w:p w14:paraId="7AA6F1B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71950E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E4D631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 osobogodzin pracy wolontariusza/y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9DFFAC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20A42A1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54EE813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  <w:p w14:paraId="5CDF761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  <w:p w14:paraId="03C328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3.2.3</w:t>
            </w:r>
          </w:p>
        </w:tc>
      </w:tr>
      <w:tr w:rsidR="006865D8" w:rsidRPr="006865D8" w14:paraId="5E80F803" w14:textId="77777777" w:rsidTr="00A36FC4">
        <w:trPr>
          <w:trHeight w:val="514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75D14CD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97D0F3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4DBEC09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9EE956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0E66DA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do 15 osobogodzin pracy wolontariusza/y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30891D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ACF51C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4DD8052" w14:textId="77777777" w:rsidTr="00A36FC4">
        <w:trPr>
          <w:trHeight w:val="515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4B7783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D8A8EE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798CFA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C62A85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FE1ACD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powyżej 15 osobogodzin pracy wolontariusza/y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FB0584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B382B2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68AF784" w14:textId="77777777" w:rsidTr="00A36FC4">
        <w:trPr>
          <w:trHeight w:val="506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10907FE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16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128706D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Lokalizacja inwestycji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11E957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operacje/inwestycje realizowane w  miejscowościach zamieszkiwanych przez mniej niż 5 tys. mieszkańców</w:t>
            </w:r>
          </w:p>
        </w:tc>
        <w:tc>
          <w:tcPr>
            <w:tcW w:w="474" w:type="pct"/>
            <w:gridSpan w:val="2"/>
            <w:vMerge w:val="restart"/>
          </w:tcPr>
          <w:p w14:paraId="6D57C50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5B2E612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D5102D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więcej niż 5 tys.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7E6890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7223E81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3.1.1. i 3.1.2.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br/>
              <w:t xml:space="preserve">3.2.1; </w:t>
            </w:r>
          </w:p>
        </w:tc>
      </w:tr>
      <w:tr w:rsidR="006865D8" w:rsidRPr="006865D8" w14:paraId="5CDB52D4" w14:textId="77777777" w:rsidTr="00A36FC4">
        <w:trPr>
          <w:trHeight w:val="246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7C46824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7FFE8C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6F9118B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2C6F08B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3AAD35D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mniej niż 5 tys.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1F7FE4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1E3D7D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9282B20" w14:textId="77777777" w:rsidTr="00A36FC4">
        <w:trPr>
          <w:trHeight w:val="706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65056A0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17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1BC269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Likwidacja barier architektonicznych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0C492E1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w których wnioskodawca, w sposób nie budzący wątpliwości we wniosku i/lub załącznikach do wniosku,  wykaże, że przewiduje likwidację barier architektonicznych w dostępie do tworzonej/ poprawianej infrastruktury</w:t>
            </w:r>
          </w:p>
        </w:tc>
        <w:tc>
          <w:tcPr>
            <w:tcW w:w="474" w:type="pct"/>
            <w:gridSpan w:val="2"/>
            <w:vMerge w:val="restart"/>
          </w:tcPr>
          <w:p w14:paraId="6E79631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41DC7C6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429D0A5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likwiduje barier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DA217F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6E7E950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3.1.1. i 3.1.2. (z wyłączeniem operacji o charakterze doposażenia) 2.1.2</w:t>
            </w:r>
          </w:p>
        </w:tc>
      </w:tr>
      <w:tr w:rsidR="006865D8" w:rsidRPr="006865D8" w14:paraId="513D1DFD" w14:textId="77777777" w:rsidTr="00A36FC4">
        <w:trPr>
          <w:trHeight w:val="703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50B2E9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90700A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CB1613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5BEC0EC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A004CF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likwiduje bariery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895D46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37018AF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52017D6" w14:textId="77777777" w:rsidTr="00A36FC4">
        <w:trPr>
          <w:trHeight w:val="655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30B4613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18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1301F0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Konsultacje merytoryczne na etapie przygotowywania wniosku z pracownikiem Biura LGD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C657BC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Konsultacje merytoryczne są gwarancją prawidłowego przygotowania wniosku co bezpośrednio wpływa na efektywność i skuteczność wdrażania celów LSR, a także skrócenie czasu procedowania wniosku. Kryterium weryfikowane na podstawie informacji zawartej we wniosku o przyznanie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pomocy. Należy podać datę przynajmniej jednej sesji konsultacyjnej i datę uczestnictwa w szkoleniu. Podane dane będą weryfikowane również na podstawie listy obecności na szkoleniu (a w przypadku szkoleń z wykorzystaniem form Internetowych, wypełnienie udostępnionego na stronie internetowej LGD testu/testów, sprawdzających wiedzę przekazywaną poprzez szkolenie) i  rejestru konsultacji prowadzonego przez LGD.</w:t>
            </w:r>
          </w:p>
          <w:p w14:paraId="6C4A42B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Do otrzymania punktacji w tym kryterium niezbędne jest aby minimum 1 osoba odpowiedzialna z przygotowanie wniosku uczestniczyła w organizowanym przez LGD bezpłatnym szkoleniu i aby skorzystała z co najmniej 1 h bezpłatnego doradztwa oferowanego przez pracowników LGD. Wymagane jest ustalenie z biurem LGD  terminu doradztwa, a pierwsza godzina doradztwa powinna mieć miejsce nie później niż tydzień przed dniem, w </w:t>
            </w:r>
          </w:p>
          <w:p w14:paraId="77EDE32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Którym  upływa termin składania wniosków w naborze. Ponadto jeśli w trakcie konsultacji zostały sformułowane zalecenia dot.  przygotowania wniosku o przyznanie pomocy wymagane jest aby zalecenia te zostały zrealizowane. Zalecenia o których mowa zapisywane będą w karcie doradztwa i podpisywane przez obie strony. </w:t>
            </w:r>
          </w:p>
        </w:tc>
        <w:tc>
          <w:tcPr>
            <w:tcW w:w="474" w:type="pct"/>
            <w:gridSpan w:val="2"/>
            <w:vMerge w:val="restart"/>
          </w:tcPr>
          <w:p w14:paraId="7C315C3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CAB713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824011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bez konsultacji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84B61B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4EF1964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 z wyłączeniem operacji własnej</w:t>
            </w:r>
          </w:p>
        </w:tc>
      </w:tr>
      <w:tr w:rsidR="006865D8" w:rsidRPr="006865D8" w14:paraId="7C927C78" w14:textId="77777777" w:rsidTr="00A36FC4">
        <w:trPr>
          <w:trHeight w:val="444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5B3F3CF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413A45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09506D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1034EA8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917321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 konsultacjami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9EA44E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B62E90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EAF319B" w14:textId="77777777" w:rsidTr="00A36FC4">
        <w:trPr>
          <w:trHeight w:val="419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1ABDFA0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19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52D06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Jakość projektu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2B650C0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Określono cel i wskaźniki celu projektu na podstawie zidentyfikowanych problemów dot. grup docelowych operacji, a w przypadku operacji w ramach przedsięwzięcia 1.1.1 oraz 1.1.2 Biznesplan w sposób spójny i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kompleksowy oraz wiarygodny opisuje przedsięwzięcie biznesowe.</w:t>
            </w:r>
          </w:p>
          <w:p w14:paraId="5E8B87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Kryterium weryfikowane na podstawie analizy wniosku i załączników do wniosku.</w:t>
            </w:r>
          </w:p>
        </w:tc>
        <w:tc>
          <w:tcPr>
            <w:tcW w:w="474" w:type="pct"/>
            <w:gridSpan w:val="2"/>
            <w:vMerge w:val="restart"/>
          </w:tcPr>
          <w:p w14:paraId="29CD448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42CBBD7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D2FB1A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9BF3B7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vAlign w:val="center"/>
          </w:tcPr>
          <w:p w14:paraId="48584DD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</w:t>
            </w:r>
          </w:p>
        </w:tc>
      </w:tr>
      <w:tr w:rsidR="006865D8" w:rsidRPr="006865D8" w14:paraId="78E786C1" w14:textId="77777777" w:rsidTr="00A36FC4">
        <w:trPr>
          <w:trHeight w:val="210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220EF4D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2D43E9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372EAB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3AA28A7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8A64B2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E9EB85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5A11D36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6CC2B0D" w14:textId="77777777" w:rsidTr="00A36FC4">
        <w:trPr>
          <w:trHeight w:val="545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5299BB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84884C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11B1F2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Cele i/lub założenia biznesowe są spójne z planowanymi działaniami tj. proponowane działania będą racjonalne i doprowadzą do realizacji wyznaczonych celów operacji/wskaźników ekonomicznych i określonych wskaźniki produktu oraz rezultatu. Kryterium weryfikowane na podstawie analizy wniosku i załączników do wniosku</w:t>
            </w:r>
          </w:p>
        </w:tc>
        <w:tc>
          <w:tcPr>
            <w:tcW w:w="474" w:type="pct"/>
            <w:gridSpan w:val="2"/>
            <w:vMerge/>
          </w:tcPr>
          <w:p w14:paraId="68864ED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38A7E3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319F3F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5B0B2E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CC2FFA7" w14:textId="77777777" w:rsidTr="00A36FC4">
        <w:trPr>
          <w:trHeight w:val="209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019C51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4E092A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16664D8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6DB9494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783DE23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91C50B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4E5061C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4B7FD149" w14:textId="77777777" w:rsidTr="00A36FC4">
        <w:trPr>
          <w:trHeight w:val="332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5FD6A20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811CF6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E4EE12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Racjonalność budżetu – budżet jest przygotowany prawidłowo. Poszczególne pozycje opisane są jakościowo i ilościowo w stopniu umożliwiającym weryfikację racjonalności przyjętej ceny.  Poszczególne  zaplanowane wydatki są uzasadnione, tzn. wyjaśniono konieczność ich poniesienia dla zrealizowania operacji. Ceny poszczególnych zaplanowanych wydatków są właściwie określone na podstawie dokonanego i opisanego szacowania. Kryterium weryfikowane na podstawie analizy wniosku i załączników do wniosku.</w:t>
            </w:r>
          </w:p>
        </w:tc>
        <w:tc>
          <w:tcPr>
            <w:tcW w:w="474" w:type="pct"/>
            <w:gridSpan w:val="2"/>
            <w:vMerge/>
          </w:tcPr>
          <w:p w14:paraId="6321B37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EEE017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BBC19E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6A39EE8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2952E53" w14:textId="77777777" w:rsidTr="00A36FC4">
        <w:trPr>
          <w:trHeight w:val="139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018CB2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D99DF2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63127BC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5722CDB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D3A5D1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312080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15CA07A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86A2FE4" w14:textId="77777777" w:rsidTr="00A36FC4">
        <w:trPr>
          <w:trHeight w:val="618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301EDBA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ADD63A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0A458B5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Wniosek jest prawidłowo wypełniony, zawiera wszystkie wymagane informacje i załączniki, które są prawidłowo uporządkowane i ponumerowane zgodnie ze spisem załączników we wniosku. LGD nie wzywało wnioskodawcy do uzupełnienia/wyjaśnień do wniosku.</w:t>
            </w:r>
          </w:p>
        </w:tc>
        <w:tc>
          <w:tcPr>
            <w:tcW w:w="474" w:type="pct"/>
            <w:gridSpan w:val="2"/>
            <w:vMerge/>
          </w:tcPr>
          <w:p w14:paraId="28FF318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11B758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578E7C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3A60A36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426340C" w14:textId="77777777" w:rsidTr="00A36FC4">
        <w:trPr>
          <w:trHeight w:val="618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0CBC068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4528A6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0D94A82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1B048B8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1868C6C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69F98B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33B3649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5C0C3EE" w14:textId="77777777" w:rsidTr="00A36FC4">
        <w:trPr>
          <w:trHeight w:val="368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48A75F4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20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7FE824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59D9B29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Doświadczenie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wnioskodawcy w realizacji projektów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0FA4426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Preferuje się operacje, w których wnioskodawca, w sposób nie budzący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wątpliwości we wniosku i/lub załącznikach do wniosku,  wykażą, że posiadają doświadczenie w realizacji projektów z udziałem środków zewnętrznych publicznych. Doświadczenie oznacza, że wnioskodawca zawarł stosowną umowę na podstawie, której zrealizował i rozliczył przynajmniej jeden projekt. Kryterium weryfikowane będzie na podstawie oświadczenia, w którym beneficjent wskaże datę podpisania umowy na podstawie której realizował projekt/operację, jej tytuł/zakres, kwotę dofinansowania oraz datę zakończenia/rozliczenia zadania.</w:t>
            </w:r>
          </w:p>
        </w:tc>
        <w:tc>
          <w:tcPr>
            <w:tcW w:w="474" w:type="pct"/>
            <w:gridSpan w:val="2"/>
            <w:vMerge w:val="restart"/>
          </w:tcPr>
          <w:p w14:paraId="2B9498E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7EBA98D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5785DEB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nie spełnia kryterium</w:t>
            </w:r>
          </w:p>
          <w:p w14:paraId="45BE33A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CD05C5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  <w:p w14:paraId="50736B2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281" w:type="pct"/>
            <w:gridSpan w:val="2"/>
            <w:vMerge w:val="restart"/>
            <w:vAlign w:val="center"/>
          </w:tcPr>
          <w:p w14:paraId="76E32A3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</w:t>
            </w:r>
          </w:p>
          <w:p w14:paraId="03D822E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z wyłączeniem 1.1.2</w:t>
            </w:r>
          </w:p>
        </w:tc>
      </w:tr>
      <w:tr w:rsidR="006865D8" w:rsidRPr="006865D8" w14:paraId="7DE20D33" w14:textId="77777777" w:rsidTr="00A36FC4">
        <w:trPr>
          <w:trHeight w:val="367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F292F2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A0356D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3D2673B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0732A4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3CE44F3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 zrealizowany projekt</w:t>
            </w:r>
          </w:p>
          <w:p w14:paraId="1DC0176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D4E67C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</w:t>
            </w:r>
          </w:p>
          <w:p w14:paraId="73F0920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281" w:type="pct"/>
            <w:gridSpan w:val="2"/>
            <w:vMerge/>
            <w:vAlign w:val="center"/>
          </w:tcPr>
          <w:p w14:paraId="6F1E710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75FE1B9" w14:textId="77777777" w:rsidTr="00A36FC4">
        <w:trPr>
          <w:trHeight w:val="848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42155A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DDF2EA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260D676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6B43BC6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209F457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 lub więcej zrealizowanych projektów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938808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27A7B1E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7C223AF" w14:textId="77777777" w:rsidTr="00A36FC4">
        <w:trPr>
          <w:trHeight w:val="687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6463600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21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366F27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2F715D0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Termin realizacji projektu</w:t>
            </w:r>
          </w:p>
          <w:p w14:paraId="2B09E70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dotyczy grantów.</w:t>
            </w:r>
          </w:p>
          <w:p w14:paraId="35F0AE1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6D538B2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Preferuje się operacje, które zapewniają czas zakończenia realizacji operacji w okresie krótszym niż  12 m-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cy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od chwili podpisania umowy przyznania pomocy (weryfikacja na podstawie deklarowanej daty złożenia wniosku o płatność ostateczną przy założeniu że termin podpisania umowy obliczony jest zgodnie z terminami przewidzianymi w rozporządzeniu (45 dni ocena LGD + 4 miesiące weryfikacja UMWD, w przypadku wydłużenia się założonego terminu podpisania umowy pomocy możliwa będzie analogiczna zmiana terminu złożenia wniosku o płatność. Przykład: Umowa przyznania pomocy podpisana została 28 marca 2020 r, kryterium uznaje się za spełnione jeśli wnioskodawca złoży wniosek o płatność do dnia 27 marca 2021 ).</w:t>
            </w:r>
          </w:p>
          <w:p w14:paraId="390F7A5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 w:val="restart"/>
          </w:tcPr>
          <w:p w14:paraId="21D4532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69872EA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2157F9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DCC327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spełnia kryterium</w:t>
            </w:r>
          </w:p>
          <w:p w14:paraId="6DB9206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21CF51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  <w:p w14:paraId="5BF3864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281" w:type="pct"/>
            <w:gridSpan w:val="2"/>
            <w:vMerge w:val="restart"/>
            <w:vAlign w:val="center"/>
          </w:tcPr>
          <w:p w14:paraId="2873A65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</w:t>
            </w:r>
          </w:p>
        </w:tc>
      </w:tr>
      <w:tr w:rsidR="006865D8" w:rsidRPr="006865D8" w14:paraId="152AE36C" w14:textId="77777777" w:rsidTr="00A36FC4">
        <w:trPr>
          <w:trHeight w:val="745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6DDFF1F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352D1F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B4E025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5ABBB47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E08222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Operacja nie spełnia kryterium</w:t>
            </w:r>
          </w:p>
          <w:p w14:paraId="4913574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609586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/>
            <w:vAlign w:val="center"/>
          </w:tcPr>
          <w:p w14:paraId="2F92289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2EC5A4D" w14:textId="77777777" w:rsidTr="00A36FC4">
        <w:trPr>
          <w:trHeight w:val="408"/>
        </w:trPr>
        <w:tc>
          <w:tcPr>
            <w:tcW w:w="149" w:type="pct"/>
            <w:gridSpan w:val="2"/>
            <w:vMerge w:val="restart"/>
            <w:shd w:val="clear" w:color="auto" w:fill="auto"/>
            <w:vAlign w:val="center"/>
          </w:tcPr>
          <w:p w14:paraId="2963682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5A033D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Czas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zamieszkiwania/prowadzenia działalności  na obszarze LGD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14:paraId="4DF12FA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Preferuje się wnioskodawców którzy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nieprzerwanie zamieszkują / posiadają oddział lub siedzibę  na obszarze LGD co najmniej od 3 miesięcy  kalendarzowych przed dniem złożenia wniosku , kryterium weryfikowane na podstawie zaświadczenia o zameldowaniu /zamieszkaniu /wpisie do właściwego rejestru dot. prowadzenia działalności gospodarczej </w:t>
            </w:r>
          </w:p>
        </w:tc>
        <w:tc>
          <w:tcPr>
            <w:tcW w:w="474" w:type="pct"/>
            <w:gridSpan w:val="2"/>
            <w:vMerge w:val="restart"/>
          </w:tcPr>
          <w:p w14:paraId="38BEA34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048B248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69041B7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Nie spełnia kryterium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D9D88D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81" w:type="pct"/>
            <w:gridSpan w:val="2"/>
            <w:vMerge w:val="restart"/>
            <w:shd w:val="clear" w:color="auto" w:fill="auto"/>
            <w:vAlign w:val="center"/>
          </w:tcPr>
          <w:p w14:paraId="7F97117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  <w:p w14:paraId="6186FED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lastRenderedPageBreak/>
              <w:t>1.1.1</w:t>
            </w:r>
          </w:p>
        </w:tc>
      </w:tr>
      <w:tr w:rsidR="006865D8" w:rsidRPr="006865D8" w14:paraId="3E8FFD0E" w14:textId="77777777" w:rsidTr="00A36FC4">
        <w:trPr>
          <w:trHeight w:val="407"/>
        </w:trPr>
        <w:tc>
          <w:tcPr>
            <w:tcW w:w="149" w:type="pct"/>
            <w:gridSpan w:val="2"/>
            <w:vMerge/>
            <w:shd w:val="clear" w:color="auto" w:fill="auto"/>
            <w:vAlign w:val="center"/>
          </w:tcPr>
          <w:p w14:paraId="1050F2A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C7A7AE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20" w:type="pct"/>
            <w:vMerge/>
            <w:shd w:val="clear" w:color="auto" w:fill="auto"/>
            <w:vAlign w:val="center"/>
          </w:tcPr>
          <w:p w14:paraId="51C93E7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74" w:type="pct"/>
            <w:gridSpan w:val="2"/>
            <w:vMerge/>
          </w:tcPr>
          <w:p w14:paraId="306E399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14:paraId="0FA33D7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 kryterium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479537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</w:t>
            </w:r>
          </w:p>
          <w:p w14:paraId="3D83211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81" w:type="pct"/>
            <w:gridSpan w:val="2"/>
            <w:vMerge/>
            <w:shd w:val="clear" w:color="auto" w:fill="auto"/>
            <w:vAlign w:val="center"/>
          </w:tcPr>
          <w:p w14:paraId="6A9A5A8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4D7B973B" w14:textId="77777777" w:rsidTr="00A36FC4">
        <w:trPr>
          <w:trHeight w:val="1268"/>
        </w:trPr>
        <w:tc>
          <w:tcPr>
            <w:tcW w:w="138" w:type="pct"/>
            <w:vMerge w:val="restart"/>
          </w:tcPr>
          <w:p w14:paraId="34EBE04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23</w:t>
            </w:r>
          </w:p>
        </w:tc>
        <w:tc>
          <w:tcPr>
            <w:tcW w:w="648" w:type="pct"/>
            <w:gridSpan w:val="2"/>
            <w:vMerge w:val="restart"/>
          </w:tcPr>
          <w:p w14:paraId="58079D4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Uczestnictwo w innych naborach</w:t>
            </w:r>
          </w:p>
        </w:tc>
        <w:tc>
          <w:tcPr>
            <w:tcW w:w="1445" w:type="pct"/>
            <w:gridSpan w:val="2"/>
            <w:vMerge w:val="restart"/>
          </w:tcPr>
          <w:p w14:paraId="3729309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Premiowani są wnioskodawcy, którzy po raz pierwszy ubiegają się o przyznanie pomocy, w ramach  poddziałania 19.2 PROW 2014-2020 </w:t>
            </w:r>
          </w:p>
          <w:p w14:paraId="423ADAF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lub jeśli dotychczas ubiegali się o taką pomoc to:</w:t>
            </w:r>
          </w:p>
          <w:p w14:paraId="66F0019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- nie realizowali operacji bo operacja nie została wybrana do dofinansowania lub  nie mieściła się w limicie środków lub</w:t>
            </w:r>
          </w:p>
          <w:p w14:paraId="2079C3F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- zrealizowali operację zgodnie z umowa i rozliczyli ją poprawnie lub</w:t>
            </w:r>
          </w:p>
          <w:p w14:paraId="7A609B5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- są w trakcie realizacji operacji i realizacja ta jest terminowa i zgodna z postanowieniami umowy.</w:t>
            </w:r>
          </w:p>
          <w:p w14:paraId="6734886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Weryfikacja kryterium odbywa się na podstawie dołączonych dokumentów i/lub oświadczeń wnioskodawcy.</w:t>
            </w:r>
          </w:p>
        </w:tc>
        <w:tc>
          <w:tcPr>
            <w:tcW w:w="449" w:type="pct"/>
            <w:vMerge w:val="restart"/>
          </w:tcPr>
          <w:p w14:paraId="65611CE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Weryfikacja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748" w:type="pct"/>
            <w:vAlign w:val="center"/>
          </w:tcPr>
          <w:p w14:paraId="599E82B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Nie spełnia kryterium</w:t>
            </w:r>
          </w:p>
        </w:tc>
        <w:tc>
          <w:tcPr>
            <w:tcW w:w="299" w:type="pct"/>
            <w:gridSpan w:val="3"/>
            <w:vAlign w:val="center"/>
          </w:tcPr>
          <w:p w14:paraId="3109742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273" w:type="pct"/>
            <w:vMerge w:val="restart"/>
          </w:tcPr>
          <w:p w14:paraId="52BAF06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68A5D4F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3CE80C5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2D2EC5D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  <w:p w14:paraId="7669A21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Wszystkie przedsięwzięcia z wyłączeniem operacji własnej</w:t>
            </w:r>
          </w:p>
        </w:tc>
      </w:tr>
      <w:tr w:rsidR="006865D8" w:rsidRPr="006865D8" w14:paraId="78DC68D4" w14:textId="77777777" w:rsidTr="00A36FC4">
        <w:trPr>
          <w:trHeight w:val="1267"/>
        </w:trPr>
        <w:tc>
          <w:tcPr>
            <w:tcW w:w="138" w:type="pct"/>
            <w:vMerge/>
          </w:tcPr>
          <w:p w14:paraId="196594A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648" w:type="pct"/>
            <w:gridSpan w:val="2"/>
            <w:vMerge/>
          </w:tcPr>
          <w:p w14:paraId="69051C9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1445" w:type="pct"/>
            <w:gridSpan w:val="2"/>
            <w:vMerge/>
          </w:tcPr>
          <w:p w14:paraId="0427B19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449" w:type="pct"/>
            <w:vMerge/>
          </w:tcPr>
          <w:p w14:paraId="01D4BFA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  <w:tc>
          <w:tcPr>
            <w:tcW w:w="748" w:type="pct"/>
            <w:vAlign w:val="center"/>
          </w:tcPr>
          <w:p w14:paraId="59CA372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Spełnia kryterium</w:t>
            </w:r>
          </w:p>
        </w:tc>
        <w:tc>
          <w:tcPr>
            <w:tcW w:w="299" w:type="pct"/>
            <w:gridSpan w:val="3"/>
            <w:vAlign w:val="center"/>
          </w:tcPr>
          <w:p w14:paraId="3DB37F5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273" w:type="pct"/>
            <w:vMerge/>
          </w:tcPr>
          <w:p w14:paraId="2A28C36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7FDDB856" w14:textId="77777777" w:rsidTr="00A36FC4">
        <w:trPr>
          <w:trHeight w:val="209"/>
        </w:trPr>
        <w:tc>
          <w:tcPr>
            <w:tcW w:w="5000" w:type="pct"/>
            <w:gridSpan w:val="11"/>
          </w:tcPr>
          <w:p w14:paraId="3AAE923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uwagi:</w:t>
            </w:r>
          </w:p>
          <w:p w14:paraId="562D068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</w:pPr>
          </w:p>
          <w:p w14:paraId="185F3C4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 xml:space="preserve">*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wniosek o przyznanie pomocy </w:t>
            </w:r>
          </w:p>
          <w:p w14:paraId="18978F1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**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WoP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wniosek o płatność</w:t>
            </w:r>
          </w:p>
          <w:p w14:paraId="09581F8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1)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wymagane minimum oznacza – zgodnie z rozporządzeniem ministra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2015 – 2022” (dz. u. z 2015 poz. 1570) – 1) brak konieczności utworzenia miejsca pracy w przypadku wnioskowanej kwoty pomocy w wysokości do 25 tys. zł.; 2) konieczność utworzenia co najmniej jednego miejsca pracy w przeliczeniu na pełne etaty średnioroczne i jest to uzasadnione zakresem realizacji operacji, w przypadku wnioskowanej kwoty pomocy przekraczającej 25 tys. zł.</w:t>
            </w:r>
          </w:p>
          <w:p w14:paraId="14BF0352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2)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spełnianie więcej niż jednego kryterium (przez osobę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defaworyzowaną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) nie stanowi podstawy do przyznawania dodatkowych punktów – np. jeżeli jednocześnie spełnia się kryterium kobieta oraz niepełnosprawność, wówczas tylko jedno z kryteriów stanowi podstawę do przyznania dodatkowych punktów. </w:t>
            </w:r>
          </w:p>
          <w:p w14:paraId="7EEF22D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lastRenderedPageBreak/>
              <w:t xml:space="preserve">3)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zgodnie z kategoriami zakwalifikowanymi jako de faworyzowane w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lsr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na lata 2015 – 2022.</w:t>
            </w:r>
          </w:p>
          <w:p w14:paraId="3719CD2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 xml:space="preserve">5) 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inwestycje dotyczące ochrony środowiska lub przeciwdziałania zmianom klimatu rozumiane są jako inwestycje realizowane w ramach operacji, obejmujące: (1) poprawę efektywności korzystania z zasobów wodnych; (2)  poprawę efektywności wykorzystania energii; (3) zwiększenie wykorzystywania odnawialnych źródeł energii; (4) redukcję emisji gazów cieplarnianych i amoniaku z rolnictwa; (5) redukcję zanieczyszczeń środowiska; (6)  woda/gleba/powietrze, i inne środowiskowo-klimatyczne aspekty przedsięwzięć inwestycyjnych. na potrzeby właściwego kwalifikowania inwestycji można wykorzystać informacje zawarte w ekspertyzie: </w:t>
            </w:r>
            <w:r w:rsidRPr="006865D8">
              <w:rPr>
                <w:rFonts w:asciiTheme="majorHAnsi" w:eastAsia="Times New Roman" w:hAnsiTheme="majorHAnsi" w:cstheme="majorHAnsi"/>
                <w:i/>
                <w:spacing w:val="3"/>
                <w:sz w:val="20"/>
                <w:szCs w:val="18"/>
                <w:lang w:eastAsia="pl-PL"/>
              </w:rPr>
              <w:t>realizacja celów przekrojowych – środowisko, przeciwdziałanie zmianom klimatu, przystosowanie się do zmian klimatu – w ramach działań inwestycyjnych programu rozwoju obszarów wiejskich na lata 2014-2020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, instytut </w:t>
            </w: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technologiczno</w:t>
            </w:r>
            <w:proofErr w:type="spellEnd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– przyrodniczy oddziała warszawa, listopad 2014, opracowanie przygotowane na zlecenie ministerstwa rolnictwa i rozwoju wsi.</w:t>
            </w:r>
          </w:p>
          <w:p w14:paraId="73E0530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vertAlign w:val="superscript"/>
                <w:lang w:eastAsia="pl-PL"/>
              </w:rPr>
              <w:t>6)</w:t>
            </w: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 działy gospodarki narodowej (19) podzielone są na 86 gałęzi oraz 371 branż. polska klasyfikacja działalności gospodarczej (PKD) przewiduje przyporządkowanie prowadzonej działalności przez każdego przedsiębiorcę według sekwencji: dział – grupa – klasa – podklasa. tym samym przy ocenie niniejszego kryterium jako branżę należy traktować poziom klasy (w rozumieniu PKD).</w:t>
            </w:r>
          </w:p>
        </w:tc>
      </w:tr>
    </w:tbl>
    <w:p w14:paraId="77F5AD0E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26FCEEFE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50695852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746E17A7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center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LICZBA PUNKTÓW MOŻLIWA DO UZYSKANIA W PRZYPADKU POSZCZEGÓLNYCH PRZEDSIĘWZIĘĆ LSR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610"/>
        <w:gridCol w:w="8978"/>
      </w:tblGrid>
      <w:tr w:rsidR="006865D8" w:rsidRPr="006865D8" w14:paraId="66F07779" w14:textId="77777777" w:rsidTr="00A36FC4">
        <w:tc>
          <w:tcPr>
            <w:tcW w:w="1391" w:type="dxa"/>
            <w:vAlign w:val="center"/>
          </w:tcPr>
          <w:p w14:paraId="3E8E680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PRZEDSIĘWZIĘCIE</w:t>
            </w:r>
          </w:p>
        </w:tc>
        <w:tc>
          <w:tcPr>
            <w:tcW w:w="3679" w:type="dxa"/>
            <w:vAlign w:val="center"/>
          </w:tcPr>
          <w:p w14:paraId="78392F2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MAKSYMALNA LICZBA PUNKTÓW MOŻLIWYCH DO UZYSKANIA</w:t>
            </w:r>
          </w:p>
        </w:tc>
        <w:tc>
          <w:tcPr>
            <w:tcW w:w="9213" w:type="dxa"/>
            <w:vAlign w:val="center"/>
          </w:tcPr>
          <w:p w14:paraId="44D2D2D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PRZELICZANIE PUNKTACJI</w:t>
            </w:r>
          </w:p>
        </w:tc>
      </w:tr>
      <w:tr w:rsidR="006865D8" w:rsidRPr="006865D8" w14:paraId="0882C205" w14:textId="77777777" w:rsidTr="00A36FC4">
        <w:tc>
          <w:tcPr>
            <w:tcW w:w="1391" w:type="dxa"/>
            <w:vAlign w:val="center"/>
          </w:tcPr>
          <w:p w14:paraId="32243B3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1.1.1</w:t>
            </w:r>
          </w:p>
        </w:tc>
        <w:tc>
          <w:tcPr>
            <w:tcW w:w="3679" w:type="dxa"/>
            <w:vAlign w:val="center"/>
          </w:tcPr>
          <w:p w14:paraId="33009A2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56</w:t>
            </w:r>
          </w:p>
        </w:tc>
        <w:tc>
          <w:tcPr>
            <w:tcW w:w="9213" w:type="dxa"/>
            <w:vMerge w:val="restart"/>
            <w:vAlign w:val="center"/>
          </w:tcPr>
          <w:p w14:paraId="3926969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 xml:space="preserve">Maksymalna liczba punktów, którą operacja może otrzymać jest zróżnicowana. Aby operacja mogła być wybrana do dofinansowania musi spełniać wymagane minimum – osiągnąć co najmniej 30% sumy możliwych do uzyskania punktów w ramach lokalnych kryteriów wyboru, w tym minimum 50% za kryterium „jakość projektu”. Stan faktyczny lub zobowiązanie do wypełnienia kryterium musi być w sposób jednoznaczny i nie budzący wątpliwości opisane we wniosku o dofinansowanie lub w wymaganym załączniku, jeśli zostanie opublikowany jako obowiązujący w ogłoszeniu dotyczącym danego naboru. </w:t>
            </w:r>
          </w:p>
          <w:p w14:paraId="186C298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Uwaga suma różni się w przypadku projektów grantowych ze względu na kryterium 21, które nie dotyczy grantów.</w:t>
            </w:r>
          </w:p>
        </w:tc>
      </w:tr>
      <w:tr w:rsidR="006865D8" w:rsidRPr="006865D8" w14:paraId="636250CB" w14:textId="77777777" w:rsidTr="00A36FC4">
        <w:tc>
          <w:tcPr>
            <w:tcW w:w="1391" w:type="dxa"/>
            <w:vAlign w:val="center"/>
          </w:tcPr>
          <w:p w14:paraId="1B59EB5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1.1.2</w:t>
            </w:r>
          </w:p>
        </w:tc>
        <w:tc>
          <w:tcPr>
            <w:tcW w:w="3679" w:type="dxa"/>
            <w:vAlign w:val="center"/>
          </w:tcPr>
          <w:p w14:paraId="63A66B4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49</w:t>
            </w:r>
          </w:p>
        </w:tc>
        <w:tc>
          <w:tcPr>
            <w:tcW w:w="9213" w:type="dxa"/>
            <w:vMerge/>
          </w:tcPr>
          <w:p w14:paraId="026E7A9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FE435FE" w14:textId="77777777" w:rsidTr="00A36FC4">
        <w:tc>
          <w:tcPr>
            <w:tcW w:w="1391" w:type="dxa"/>
            <w:vAlign w:val="center"/>
          </w:tcPr>
          <w:p w14:paraId="4DC2565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2.1.2</w:t>
            </w:r>
          </w:p>
        </w:tc>
        <w:tc>
          <w:tcPr>
            <w:tcW w:w="3679" w:type="dxa"/>
            <w:vAlign w:val="center"/>
          </w:tcPr>
          <w:p w14:paraId="337702E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59</w:t>
            </w:r>
          </w:p>
        </w:tc>
        <w:tc>
          <w:tcPr>
            <w:tcW w:w="9213" w:type="dxa"/>
            <w:vMerge/>
          </w:tcPr>
          <w:p w14:paraId="77B618D9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1015FD91" w14:textId="77777777" w:rsidTr="00A36FC4">
        <w:tc>
          <w:tcPr>
            <w:tcW w:w="1391" w:type="dxa"/>
            <w:vAlign w:val="center"/>
          </w:tcPr>
          <w:p w14:paraId="10F8202D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2.1.3</w:t>
            </w:r>
          </w:p>
        </w:tc>
        <w:tc>
          <w:tcPr>
            <w:tcW w:w="3679" w:type="dxa"/>
            <w:vAlign w:val="center"/>
          </w:tcPr>
          <w:p w14:paraId="19F71C1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55</w:t>
            </w:r>
          </w:p>
        </w:tc>
        <w:tc>
          <w:tcPr>
            <w:tcW w:w="9213" w:type="dxa"/>
            <w:vMerge/>
          </w:tcPr>
          <w:p w14:paraId="37FD6B9B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38290B03" w14:textId="77777777" w:rsidTr="00A36FC4">
        <w:tc>
          <w:tcPr>
            <w:tcW w:w="1391" w:type="dxa"/>
            <w:vAlign w:val="center"/>
          </w:tcPr>
          <w:p w14:paraId="36AD588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3.1.1</w:t>
            </w:r>
          </w:p>
        </w:tc>
        <w:tc>
          <w:tcPr>
            <w:tcW w:w="3679" w:type="dxa"/>
            <w:vAlign w:val="center"/>
          </w:tcPr>
          <w:p w14:paraId="3329028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55</w:t>
            </w:r>
          </w:p>
        </w:tc>
        <w:tc>
          <w:tcPr>
            <w:tcW w:w="9213" w:type="dxa"/>
            <w:vMerge/>
          </w:tcPr>
          <w:p w14:paraId="47523787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6DA78539" w14:textId="77777777" w:rsidTr="00A36FC4">
        <w:tc>
          <w:tcPr>
            <w:tcW w:w="1391" w:type="dxa"/>
            <w:vAlign w:val="center"/>
          </w:tcPr>
          <w:p w14:paraId="19984B2F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3.1.2</w:t>
            </w:r>
          </w:p>
        </w:tc>
        <w:tc>
          <w:tcPr>
            <w:tcW w:w="3679" w:type="dxa"/>
            <w:vAlign w:val="center"/>
          </w:tcPr>
          <w:p w14:paraId="0288FC6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55</w:t>
            </w:r>
          </w:p>
        </w:tc>
        <w:tc>
          <w:tcPr>
            <w:tcW w:w="9213" w:type="dxa"/>
            <w:vMerge/>
          </w:tcPr>
          <w:p w14:paraId="5C48BDD5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DC446F3" w14:textId="77777777" w:rsidTr="00A36FC4">
        <w:tc>
          <w:tcPr>
            <w:tcW w:w="1391" w:type="dxa"/>
            <w:vAlign w:val="center"/>
          </w:tcPr>
          <w:p w14:paraId="4EAEBB51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3.2.1</w:t>
            </w:r>
          </w:p>
        </w:tc>
        <w:tc>
          <w:tcPr>
            <w:tcW w:w="3679" w:type="dxa"/>
            <w:vAlign w:val="center"/>
          </w:tcPr>
          <w:p w14:paraId="2054E393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36</w:t>
            </w:r>
          </w:p>
        </w:tc>
        <w:tc>
          <w:tcPr>
            <w:tcW w:w="9213" w:type="dxa"/>
            <w:vMerge/>
          </w:tcPr>
          <w:p w14:paraId="73AB4D60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014E992D" w14:textId="77777777" w:rsidTr="00A36FC4">
        <w:tc>
          <w:tcPr>
            <w:tcW w:w="1391" w:type="dxa"/>
            <w:vAlign w:val="center"/>
          </w:tcPr>
          <w:p w14:paraId="3DE2A17C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3.2.2</w:t>
            </w:r>
          </w:p>
        </w:tc>
        <w:tc>
          <w:tcPr>
            <w:tcW w:w="3679" w:type="dxa"/>
            <w:vAlign w:val="center"/>
          </w:tcPr>
          <w:p w14:paraId="3A59D748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proofErr w:type="spellStart"/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wykreslone</w:t>
            </w:r>
            <w:proofErr w:type="spellEnd"/>
          </w:p>
        </w:tc>
        <w:tc>
          <w:tcPr>
            <w:tcW w:w="9213" w:type="dxa"/>
            <w:vMerge/>
          </w:tcPr>
          <w:p w14:paraId="23A4B8B4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  <w:tr w:rsidR="006865D8" w:rsidRPr="006865D8" w14:paraId="299FE327" w14:textId="77777777" w:rsidTr="00A36FC4">
        <w:tc>
          <w:tcPr>
            <w:tcW w:w="1391" w:type="dxa"/>
            <w:vAlign w:val="center"/>
          </w:tcPr>
          <w:p w14:paraId="3F570746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3.2.3</w:t>
            </w:r>
          </w:p>
        </w:tc>
        <w:tc>
          <w:tcPr>
            <w:tcW w:w="3679" w:type="dxa"/>
            <w:vAlign w:val="center"/>
          </w:tcPr>
          <w:p w14:paraId="08BEDD8E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  <w:r w:rsidRPr="006865D8"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  <w:t>45</w:t>
            </w:r>
          </w:p>
        </w:tc>
        <w:tc>
          <w:tcPr>
            <w:tcW w:w="9213" w:type="dxa"/>
            <w:vMerge/>
          </w:tcPr>
          <w:p w14:paraId="1D46365A" w14:textId="77777777" w:rsidR="006865D8" w:rsidRPr="006865D8" w:rsidRDefault="006865D8" w:rsidP="006865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-2"/>
              <w:jc w:val="center"/>
              <w:rPr>
                <w:rFonts w:asciiTheme="majorHAnsi" w:eastAsia="Times New Roman" w:hAnsiTheme="majorHAnsi" w:cstheme="majorHAnsi"/>
                <w:spacing w:val="3"/>
                <w:sz w:val="20"/>
                <w:szCs w:val="18"/>
                <w:lang w:eastAsia="pl-PL"/>
              </w:rPr>
            </w:pPr>
          </w:p>
        </w:tc>
      </w:tr>
    </w:tbl>
    <w:p w14:paraId="75DA1B71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4B5BBACE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Zatwierdzenie kryteriów i upoważnienie zarządu do udzielania wyjaśnień na wniosek SW wprowadzania ewentualnych korekt i doprecyzowania przyjętych kryteriów bez zmiany i zmiany  punktacji.</w:t>
      </w:r>
    </w:p>
    <w:p w14:paraId="191A5B50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232DC3D0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PROCEDURA ZMIANY LOKALNYCH KRYTERIÓW WYBORU</w:t>
      </w:r>
    </w:p>
    <w:p w14:paraId="2DBDBB6F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(projektów wybieranych zarówno w trybie konkursowym, jak i w trybie grantowym) </w:t>
      </w:r>
    </w:p>
    <w:p w14:paraId="62CC65FE" w14:textId="77777777" w:rsidR="006865D8" w:rsidRP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W toku wdrażania LSR na lata 2015 – 2022 może zaistnieć potrzeba zmiany ustalonych Lokalnych Kryteriów Wyboru. Wpływ na to mogą mieć zarówno czynniki wewnętrzne, jak i zewnętrzne. Do tych pierwszych należy przede wszystkim zaliczyć: tempo osiągania wskaźników LSR, tempo wdrażania LSR, efektywność naborów, realizacja projektów przez beneficjentów i inne. Do czynników zewnętrznych można zaliczyć zmiany gospodarcze wynikające z działalności podmiotów zewnętrznych, </w:t>
      </w: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lastRenderedPageBreak/>
        <w:t xml:space="preserve">zmiany w obszarze polityki społecznej, i inne (np. określone w SWOT czy w matrycy powiązań diagnozy, SWOT, celów oraz wskaźników). Przebieg zmiany Lokalnych Kryteriów Wyboru </w:t>
      </w:r>
    </w:p>
    <w:p w14:paraId="5671A4DA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Podmiotem władnym do podjęcia decyzji o zmianie Lokalnych Kryteriów Wyboru jest Walne Zebranie Członków. </w:t>
      </w:r>
    </w:p>
    <w:p w14:paraId="60CE2865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Zmiany przeprowadza się na wniosek. </w:t>
      </w:r>
    </w:p>
    <w:p w14:paraId="5FF0856E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Wniosek dotyczący zmian w Lokalnych Kryteriach Wyboru może złożyć Rada bądź Zarząd. </w:t>
      </w:r>
    </w:p>
    <w:p w14:paraId="293BA587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Pisemna propozycja zmian powinna zawierać szczegółowe uzasadnienie proponowanych zmian oraz opis przewidywanego wpływu proponowanych nowych zapisów (kryteriów, punktacji, interpretacji). W uzasadnieniu zmiany kryteriów, należy uwzględnić informacje wynikające z monitoringu prowadzonego w ramach wdrażania LSR oraz z przeprowadzonej ewaluacji </w:t>
      </w:r>
      <w:proofErr w:type="spellStart"/>
      <w:r w:rsidRPr="006865D8">
        <w:rPr>
          <w:rFonts w:asciiTheme="majorHAnsi" w:eastAsia="Times New Roman" w:hAnsiTheme="majorHAnsi" w:cstheme="majorHAnsi"/>
          <w:i/>
          <w:spacing w:val="3"/>
          <w:sz w:val="20"/>
          <w:szCs w:val="18"/>
          <w:lang w:eastAsia="pl-PL"/>
        </w:rPr>
        <w:t>mid</w:t>
      </w:r>
      <w:proofErr w:type="spellEnd"/>
      <w:r w:rsidRPr="006865D8">
        <w:rPr>
          <w:rFonts w:asciiTheme="majorHAnsi" w:eastAsia="Times New Roman" w:hAnsiTheme="majorHAnsi" w:cstheme="majorHAnsi"/>
          <w:i/>
          <w:spacing w:val="3"/>
          <w:sz w:val="20"/>
          <w:szCs w:val="18"/>
          <w:lang w:eastAsia="pl-PL"/>
        </w:rPr>
        <w:t>-term</w:t>
      </w: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 (jeśli dotyczy właściwego okresu czasu). </w:t>
      </w:r>
    </w:p>
    <w:p w14:paraId="7049FA57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Projekt zmian Lokalnych Kryteriów Wyboru, należy skonsultować ze środowiskami społecznymi – co najmniej z wykorzystaniem mechanizmu Forum Lokalnego Lider A4 i/lub grup fokusowych (jeśli proponowane zmiany będą adekwatne do zakresu interwencji skierowanej do tych grup) i/lub poprzez szerokie – </w:t>
      </w:r>
      <w:proofErr w:type="spellStart"/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ogólnoobszarowe</w:t>
      </w:r>
      <w:proofErr w:type="spellEnd"/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 xml:space="preserve"> konsultacje społeczne (spotkania bezpośrednie lub przeprowadzone drogą elektroniczną).</w:t>
      </w:r>
    </w:p>
    <w:p w14:paraId="6115D4B0" w14:textId="77777777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Zarząd, z uwzględnieniem analizy uwag wysuniętych w toku konsultacji, przygotowuje ostateczną wersję Lokalnych Kryteriów Wyboru, która jest następnie uchwalana przez Walne Zebranie Członków.</w:t>
      </w:r>
    </w:p>
    <w:p w14:paraId="1D8D5229" w14:textId="1C4DFF24" w:rsidR="006865D8" w:rsidRPr="006865D8" w:rsidRDefault="006865D8" w:rsidP="006865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sectPr w:rsidR="006865D8" w:rsidRPr="006865D8" w:rsidSect="006865D8">
          <w:headerReference w:type="default" r:id="rId7"/>
          <w:footerReference w:type="default" r:id="rId8"/>
          <w:pgSz w:w="16838" w:h="11906" w:orient="landscape"/>
          <w:pgMar w:top="709" w:right="1418" w:bottom="1134" w:left="1418" w:header="1644" w:footer="709" w:gutter="0"/>
          <w:cols w:space="708"/>
          <w:docGrid w:linePitch="360"/>
        </w:sectPr>
      </w:pPr>
      <w:r w:rsidRPr="006865D8"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W przypadku podjęcia zmiany przez Walne Zebranie Członków, nowe Lokalne Kryteria Wyboru będą obowiązywały dla naborów/konkursów ogłoszonych po dniu zatwierdzenia zmian</w:t>
      </w:r>
      <w:r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  <w:t>.</w:t>
      </w:r>
    </w:p>
    <w:p w14:paraId="581819D0" w14:textId="77777777" w:rsidR="006865D8" w:rsidRDefault="006865D8" w:rsidP="006865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49AE1015" w14:textId="77777777" w:rsidR="006865D8" w:rsidRPr="006865D8" w:rsidRDefault="006865D8" w:rsidP="006865D8">
      <w:pPr>
        <w:rPr>
          <w:rFonts w:asciiTheme="majorHAnsi" w:eastAsia="Times New Roman" w:hAnsiTheme="majorHAnsi" w:cstheme="majorHAnsi"/>
          <w:sz w:val="20"/>
          <w:szCs w:val="18"/>
          <w:lang w:eastAsia="pl-PL"/>
        </w:rPr>
      </w:pPr>
    </w:p>
    <w:p w14:paraId="18D91314" w14:textId="77777777" w:rsidR="006865D8" w:rsidRPr="006865D8" w:rsidRDefault="006865D8" w:rsidP="006865D8">
      <w:pPr>
        <w:rPr>
          <w:rFonts w:asciiTheme="majorHAnsi" w:eastAsia="Times New Roman" w:hAnsiTheme="majorHAnsi" w:cstheme="majorHAnsi"/>
          <w:sz w:val="20"/>
          <w:szCs w:val="18"/>
          <w:lang w:eastAsia="pl-PL"/>
        </w:rPr>
      </w:pPr>
    </w:p>
    <w:p w14:paraId="35DFA9C9" w14:textId="77777777" w:rsidR="006865D8" w:rsidRDefault="006865D8" w:rsidP="006865D8">
      <w:pPr>
        <w:rPr>
          <w:rFonts w:asciiTheme="majorHAnsi" w:eastAsia="Times New Roman" w:hAnsiTheme="majorHAnsi" w:cstheme="majorHAnsi"/>
          <w:spacing w:val="3"/>
          <w:sz w:val="20"/>
          <w:szCs w:val="18"/>
          <w:lang w:eastAsia="pl-PL"/>
        </w:rPr>
      </w:pPr>
    </w:p>
    <w:p w14:paraId="5A573C7E" w14:textId="5FB8A608" w:rsidR="006865D8" w:rsidRPr="006865D8" w:rsidRDefault="006865D8" w:rsidP="006865D8">
      <w:pPr>
        <w:tabs>
          <w:tab w:val="left" w:pos="8475"/>
        </w:tabs>
        <w:rPr>
          <w:rFonts w:asciiTheme="majorHAnsi" w:eastAsia="Times New Roman" w:hAnsiTheme="majorHAnsi" w:cstheme="majorHAnsi"/>
          <w:sz w:val="20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18"/>
          <w:lang w:eastAsia="pl-PL"/>
        </w:rPr>
        <w:tab/>
      </w:r>
    </w:p>
    <w:sectPr w:rsidR="006865D8" w:rsidRPr="006865D8" w:rsidSect="007303A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C964" w14:textId="77777777" w:rsidR="008D7999" w:rsidRDefault="008D7999" w:rsidP="00A81493">
      <w:pPr>
        <w:spacing w:after="0" w:line="240" w:lineRule="auto"/>
      </w:pPr>
      <w:r>
        <w:separator/>
      </w:r>
    </w:p>
  </w:endnote>
  <w:endnote w:type="continuationSeparator" w:id="0">
    <w:p w14:paraId="6BFDA366" w14:textId="77777777" w:rsidR="008D7999" w:rsidRDefault="008D7999" w:rsidP="00A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561828"/>
      <w:docPartObj>
        <w:docPartGallery w:val="Page Numbers (Bottom of Page)"/>
        <w:docPartUnique/>
      </w:docPartObj>
    </w:sdtPr>
    <w:sdtContent>
      <w:p w14:paraId="6330DB1C" w14:textId="77777777" w:rsidR="006865D8" w:rsidRDefault="006865D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452AC05" w14:textId="77777777" w:rsidR="006865D8" w:rsidRDefault="006865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996004"/>
      <w:docPartObj>
        <w:docPartGallery w:val="Page Numbers (Bottom of Page)"/>
        <w:docPartUnique/>
      </w:docPartObj>
    </w:sdtPr>
    <w:sdtEndPr/>
    <w:sdtContent>
      <w:p w14:paraId="43252320" w14:textId="50BFBEFC" w:rsidR="008D7999" w:rsidRDefault="008D79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88">
          <w:rPr>
            <w:noProof/>
          </w:rPr>
          <w:t>2</w:t>
        </w:r>
        <w:r>
          <w:fldChar w:fldCharType="end"/>
        </w:r>
      </w:p>
    </w:sdtContent>
  </w:sdt>
  <w:p w14:paraId="22AA5C01" w14:textId="77777777" w:rsidR="008D7999" w:rsidRDefault="008D7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04D0" w14:textId="77777777" w:rsidR="008D7999" w:rsidRDefault="008D7999" w:rsidP="00A81493">
      <w:pPr>
        <w:spacing w:after="0" w:line="240" w:lineRule="auto"/>
      </w:pPr>
      <w:r>
        <w:separator/>
      </w:r>
    </w:p>
  </w:footnote>
  <w:footnote w:type="continuationSeparator" w:id="0">
    <w:p w14:paraId="587359D6" w14:textId="77777777" w:rsidR="008D7999" w:rsidRDefault="008D7999" w:rsidP="00A8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1FA5" w14:textId="53D9BD1D" w:rsidR="006865D8" w:rsidRPr="00B36F14" w:rsidRDefault="006865D8" w:rsidP="00B36F14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2E92847D" wp14:editId="7CC8679A">
          <wp:simplePos x="0" y="0"/>
          <wp:positionH relativeFrom="column">
            <wp:posOffset>1257935</wp:posOffset>
          </wp:positionH>
          <wp:positionV relativeFrom="paragraph">
            <wp:posOffset>-653415</wp:posOffset>
          </wp:positionV>
          <wp:extent cx="991870" cy="664210"/>
          <wp:effectExtent l="0" t="0" r="0" b="2540"/>
          <wp:wrapThrough wrapText="bothSides">
            <wp:wrapPolygon edited="0">
              <wp:start x="0" y="0"/>
              <wp:lineTo x="0" y="21063"/>
              <wp:lineTo x="21157" y="21063"/>
              <wp:lineTo x="21157" y="0"/>
              <wp:lineTo x="0" y="0"/>
            </wp:wrapPolygon>
          </wp:wrapThrough>
          <wp:docPr id="705638492" name="Obraz 705638492" descr="logo%20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C2BD2EC" wp14:editId="0FE91B49">
          <wp:simplePos x="0" y="0"/>
          <wp:positionH relativeFrom="column">
            <wp:posOffset>3021965</wp:posOffset>
          </wp:positionH>
          <wp:positionV relativeFrom="paragraph">
            <wp:posOffset>-655320</wp:posOffset>
          </wp:positionV>
          <wp:extent cx="644525" cy="644525"/>
          <wp:effectExtent l="0" t="0" r="3175" b="3175"/>
          <wp:wrapSquare wrapText="bothSides"/>
          <wp:docPr id="1479350832" name="Obraz 1479350832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6192" behindDoc="0" locked="0" layoutInCell="1" allowOverlap="1" wp14:anchorId="46427627" wp14:editId="743AD422">
          <wp:simplePos x="0" y="0"/>
          <wp:positionH relativeFrom="column">
            <wp:posOffset>4301490</wp:posOffset>
          </wp:positionH>
          <wp:positionV relativeFrom="paragraph">
            <wp:posOffset>-721360</wp:posOffset>
          </wp:positionV>
          <wp:extent cx="1370330" cy="711200"/>
          <wp:effectExtent l="0" t="0" r="1270" b="0"/>
          <wp:wrapSquare wrapText="bothSides"/>
          <wp:docPr id="1796593527" name="Obraz 1796593527" descr="logo_l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i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4144" behindDoc="0" locked="0" layoutInCell="1" allowOverlap="1" wp14:anchorId="47E105FB" wp14:editId="360EF032">
          <wp:simplePos x="0" y="0"/>
          <wp:positionH relativeFrom="column">
            <wp:posOffset>6115685</wp:posOffset>
          </wp:positionH>
          <wp:positionV relativeFrom="paragraph">
            <wp:posOffset>-819785</wp:posOffset>
          </wp:positionV>
          <wp:extent cx="1257935" cy="817880"/>
          <wp:effectExtent l="0" t="0" r="0" b="1270"/>
          <wp:wrapSquare wrapText="bothSides"/>
          <wp:docPr id="1761218664" name="Obraz 1761218664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 2014-20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10C6" w14:textId="5ABD2EC7" w:rsidR="008D7999" w:rsidRDefault="008D7999" w:rsidP="00E20D83">
    <w:pPr>
      <w:pStyle w:val="Nagwek"/>
      <w:ind w:firstLine="2124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7980C1DD" wp14:editId="21C40678">
          <wp:simplePos x="0" y="0"/>
          <wp:positionH relativeFrom="column">
            <wp:posOffset>6205855</wp:posOffset>
          </wp:positionH>
          <wp:positionV relativeFrom="paragraph">
            <wp:posOffset>-168275</wp:posOffset>
          </wp:positionV>
          <wp:extent cx="1257935" cy="817880"/>
          <wp:effectExtent l="0" t="0" r="0" b="1270"/>
          <wp:wrapSquare wrapText="bothSides"/>
          <wp:docPr id="4" name="Obraz 4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B9A2190" wp14:editId="5E472080">
          <wp:simplePos x="0" y="0"/>
          <wp:positionH relativeFrom="column">
            <wp:posOffset>4391660</wp:posOffset>
          </wp:positionH>
          <wp:positionV relativeFrom="paragraph">
            <wp:posOffset>-69850</wp:posOffset>
          </wp:positionV>
          <wp:extent cx="1370330" cy="711200"/>
          <wp:effectExtent l="0" t="0" r="1270" b="0"/>
          <wp:wrapSquare wrapText="bothSides"/>
          <wp:docPr id="3" name="Obraz 3" descr="logo_l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i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430668E7" wp14:editId="26B86235">
          <wp:simplePos x="0" y="0"/>
          <wp:positionH relativeFrom="column">
            <wp:posOffset>3112135</wp:posOffset>
          </wp:positionH>
          <wp:positionV relativeFrom="paragraph">
            <wp:posOffset>-3810</wp:posOffset>
          </wp:positionV>
          <wp:extent cx="644525" cy="644525"/>
          <wp:effectExtent l="0" t="0" r="3175" b="3175"/>
          <wp:wrapSquare wrapText="bothSides"/>
          <wp:docPr id="2" name="Obraz 2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4FACB71E" wp14:editId="03EFF838">
          <wp:simplePos x="0" y="0"/>
          <wp:positionH relativeFrom="column">
            <wp:posOffset>1348105</wp:posOffset>
          </wp:positionH>
          <wp:positionV relativeFrom="paragraph">
            <wp:posOffset>-1905</wp:posOffset>
          </wp:positionV>
          <wp:extent cx="991870" cy="664210"/>
          <wp:effectExtent l="0" t="0" r="0" b="2540"/>
          <wp:wrapThrough wrapText="bothSides">
            <wp:wrapPolygon edited="0">
              <wp:start x="0" y="0"/>
              <wp:lineTo x="0" y="21063"/>
              <wp:lineTo x="21157" y="21063"/>
              <wp:lineTo x="21157" y="0"/>
              <wp:lineTo x="0" y="0"/>
            </wp:wrapPolygon>
          </wp:wrapThrough>
          <wp:docPr id="1" name="Obraz 1" descr="logo%20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n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186906" w14:textId="77777777" w:rsidR="008D7999" w:rsidRPr="00664636" w:rsidRDefault="008D7999" w:rsidP="00E20D83">
    <w:pPr>
      <w:pStyle w:val="Nagwek"/>
      <w:ind w:firstLine="2124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" w15:restartNumberingAfterBreak="0">
    <w:nsid w:val="00F031D0"/>
    <w:multiLevelType w:val="hybridMultilevel"/>
    <w:tmpl w:val="5EAA3754"/>
    <w:lvl w:ilvl="0" w:tplc="5208796E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2313"/>
    <w:multiLevelType w:val="multilevel"/>
    <w:tmpl w:val="8EB894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5680"/>
    <w:multiLevelType w:val="hybridMultilevel"/>
    <w:tmpl w:val="47BC89C0"/>
    <w:lvl w:ilvl="0" w:tplc="2DCEB49A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E42C0"/>
    <w:multiLevelType w:val="hybridMultilevel"/>
    <w:tmpl w:val="F6D4B958"/>
    <w:lvl w:ilvl="0" w:tplc="5EAA20DC">
      <w:start w:val="2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51189"/>
    <w:multiLevelType w:val="multilevel"/>
    <w:tmpl w:val="CC7E9A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" w15:restartNumberingAfterBreak="0">
    <w:nsid w:val="13FC5C09"/>
    <w:multiLevelType w:val="hybridMultilevel"/>
    <w:tmpl w:val="3558B964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772BB"/>
    <w:multiLevelType w:val="hybridMultilevel"/>
    <w:tmpl w:val="35C63C16"/>
    <w:lvl w:ilvl="0" w:tplc="7E78283A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195D3D7A"/>
    <w:multiLevelType w:val="hybridMultilevel"/>
    <w:tmpl w:val="63BA2C70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13871"/>
    <w:multiLevelType w:val="hybridMultilevel"/>
    <w:tmpl w:val="EBC6B024"/>
    <w:lvl w:ilvl="0" w:tplc="E1E46C54">
      <w:start w:val="1"/>
      <w:numFmt w:val="decimal"/>
      <w:lvlText w:val="%1."/>
      <w:lvlJc w:val="left"/>
      <w:pPr>
        <w:ind w:left="70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2066CFA"/>
    <w:multiLevelType w:val="hybridMultilevel"/>
    <w:tmpl w:val="63BA2C70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7177"/>
    <w:multiLevelType w:val="hybridMultilevel"/>
    <w:tmpl w:val="CFD49C48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0186"/>
    <w:multiLevelType w:val="multilevel"/>
    <w:tmpl w:val="EC422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02202E"/>
    <w:multiLevelType w:val="hybridMultilevel"/>
    <w:tmpl w:val="12B4C70A"/>
    <w:lvl w:ilvl="0" w:tplc="6406BD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C0C"/>
    <w:multiLevelType w:val="hybridMultilevel"/>
    <w:tmpl w:val="FDDA2D62"/>
    <w:lvl w:ilvl="0" w:tplc="2C88A6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DF19A4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385"/>
    <w:multiLevelType w:val="hybridMultilevel"/>
    <w:tmpl w:val="ECC8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06930"/>
    <w:multiLevelType w:val="hybridMultilevel"/>
    <w:tmpl w:val="56A2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63E"/>
    <w:multiLevelType w:val="hybridMultilevel"/>
    <w:tmpl w:val="949A6C88"/>
    <w:lvl w:ilvl="0" w:tplc="C22225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CD6DA5"/>
    <w:multiLevelType w:val="hybridMultilevel"/>
    <w:tmpl w:val="C9729D72"/>
    <w:lvl w:ilvl="0" w:tplc="1612FD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BE55E4B"/>
    <w:multiLevelType w:val="hybridMultilevel"/>
    <w:tmpl w:val="26782008"/>
    <w:lvl w:ilvl="0" w:tplc="F994630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4D2C510E"/>
    <w:multiLevelType w:val="hybridMultilevel"/>
    <w:tmpl w:val="87927C00"/>
    <w:lvl w:ilvl="0" w:tplc="363882F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B0E1A"/>
    <w:multiLevelType w:val="hybridMultilevel"/>
    <w:tmpl w:val="4782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9649F"/>
    <w:multiLevelType w:val="hybridMultilevel"/>
    <w:tmpl w:val="0D1AF1D0"/>
    <w:lvl w:ilvl="0" w:tplc="5F68A50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041F96"/>
    <w:multiLevelType w:val="hybridMultilevel"/>
    <w:tmpl w:val="E67E0D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01D4C"/>
    <w:multiLevelType w:val="hybridMultilevel"/>
    <w:tmpl w:val="B712AF5C"/>
    <w:lvl w:ilvl="0" w:tplc="C8840F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4057D"/>
    <w:multiLevelType w:val="hybridMultilevel"/>
    <w:tmpl w:val="7D7CA2B8"/>
    <w:lvl w:ilvl="0" w:tplc="E8801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421F9"/>
    <w:multiLevelType w:val="hybridMultilevel"/>
    <w:tmpl w:val="48C4D966"/>
    <w:lvl w:ilvl="0" w:tplc="677C8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844D2C"/>
    <w:multiLevelType w:val="hybridMultilevel"/>
    <w:tmpl w:val="ABC670A8"/>
    <w:lvl w:ilvl="0" w:tplc="8062C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7A1D10"/>
    <w:multiLevelType w:val="hybridMultilevel"/>
    <w:tmpl w:val="1AA2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2E3D"/>
    <w:multiLevelType w:val="hybridMultilevel"/>
    <w:tmpl w:val="79F2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344C"/>
    <w:multiLevelType w:val="hybridMultilevel"/>
    <w:tmpl w:val="FEE0743C"/>
    <w:lvl w:ilvl="0" w:tplc="975ABB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35724">
    <w:abstractNumId w:val="16"/>
  </w:num>
  <w:num w:numId="2" w16cid:durableId="1442843183">
    <w:abstractNumId w:val="14"/>
  </w:num>
  <w:num w:numId="3" w16cid:durableId="942761955">
    <w:abstractNumId w:val="23"/>
  </w:num>
  <w:num w:numId="4" w16cid:durableId="1012030240">
    <w:abstractNumId w:val="38"/>
  </w:num>
  <w:num w:numId="5" w16cid:durableId="18430184">
    <w:abstractNumId w:val="22"/>
  </w:num>
  <w:num w:numId="6" w16cid:durableId="1711296521">
    <w:abstractNumId w:val="9"/>
  </w:num>
  <w:num w:numId="7" w16cid:durableId="676880504">
    <w:abstractNumId w:val="31"/>
  </w:num>
  <w:num w:numId="8" w16cid:durableId="1653565143">
    <w:abstractNumId w:val="39"/>
  </w:num>
  <w:num w:numId="9" w16cid:durableId="1180896951">
    <w:abstractNumId w:val="27"/>
  </w:num>
  <w:num w:numId="10" w16cid:durableId="1127627799">
    <w:abstractNumId w:val="29"/>
  </w:num>
  <w:num w:numId="11" w16cid:durableId="618535126">
    <w:abstractNumId w:val="21"/>
  </w:num>
  <w:num w:numId="12" w16cid:durableId="287080408">
    <w:abstractNumId w:val="7"/>
  </w:num>
  <w:num w:numId="13" w16cid:durableId="1791169639">
    <w:abstractNumId w:val="11"/>
  </w:num>
  <w:num w:numId="14" w16cid:durableId="699280036">
    <w:abstractNumId w:val="4"/>
  </w:num>
  <w:num w:numId="15" w16cid:durableId="1732462590">
    <w:abstractNumId w:val="10"/>
  </w:num>
  <w:num w:numId="16" w16cid:durableId="1027564745">
    <w:abstractNumId w:val="12"/>
  </w:num>
  <w:num w:numId="17" w16cid:durableId="2063598649">
    <w:abstractNumId w:val="18"/>
  </w:num>
  <w:num w:numId="18" w16cid:durableId="427966692">
    <w:abstractNumId w:val="25"/>
  </w:num>
  <w:num w:numId="19" w16cid:durableId="789470107">
    <w:abstractNumId w:val="13"/>
  </w:num>
  <w:num w:numId="20" w16cid:durableId="1073352808">
    <w:abstractNumId w:val="33"/>
  </w:num>
  <w:num w:numId="21" w16cid:durableId="2012221434">
    <w:abstractNumId w:val="20"/>
  </w:num>
  <w:num w:numId="22" w16cid:durableId="977881771">
    <w:abstractNumId w:val="34"/>
  </w:num>
  <w:num w:numId="23" w16cid:durableId="1822841277">
    <w:abstractNumId w:val="8"/>
  </w:num>
  <w:num w:numId="24" w16cid:durableId="847671782">
    <w:abstractNumId w:val="32"/>
  </w:num>
  <w:num w:numId="25" w16cid:durableId="748037169">
    <w:abstractNumId w:val="37"/>
  </w:num>
  <w:num w:numId="26" w16cid:durableId="1423408380">
    <w:abstractNumId w:val="35"/>
  </w:num>
  <w:num w:numId="27" w16cid:durableId="849876063">
    <w:abstractNumId w:val="30"/>
  </w:num>
  <w:num w:numId="28" w16cid:durableId="718430839">
    <w:abstractNumId w:val="26"/>
  </w:num>
  <w:num w:numId="29" w16cid:durableId="1472558833">
    <w:abstractNumId w:val="3"/>
  </w:num>
  <w:num w:numId="30" w16cid:durableId="2007316169">
    <w:abstractNumId w:val="2"/>
  </w:num>
  <w:num w:numId="31" w16cid:durableId="408885277">
    <w:abstractNumId w:val="6"/>
  </w:num>
  <w:num w:numId="32" w16cid:durableId="809786107">
    <w:abstractNumId w:val="15"/>
  </w:num>
  <w:num w:numId="33" w16cid:durableId="1843932875">
    <w:abstractNumId w:val="0"/>
  </w:num>
  <w:num w:numId="34" w16cid:durableId="1566184750">
    <w:abstractNumId w:val="17"/>
  </w:num>
  <w:num w:numId="35" w16cid:durableId="1951621866">
    <w:abstractNumId w:val="24"/>
  </w:num>
  <w:num w:numId="36" w16cid:durableId="953177340">
    <w:abstractNumId w:val="5"/>
  </w:num>
  <w:num w:numId="37" w16cid:durableId="993870613">
    <w:abstractNumId w:val="1"/>
  </w:num>
  <w:num w:numId="38" w16cid:durableId="1312296505">
    <w:abstractNumId w:val="28"/>
  </w:num>
  <w:num w:numId="39" w16cid:durableId="672342156">
    <w:abstractNumId w:val="36"/>
  </w:num>
  <w:num w:numId="40" w16cid:durableId="644821266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5F6"/>
    <w:rsid w:val="000368A4"/>
    <w:rsid w:val="000860FF"/>
    <w:rsid w:val="00110687"/>
    <w:rsid w:val="00117FFC"/>
    <w:rsid w:val="00137B53"/>
    <w:rsid w:val="0027180B"/>
    <w:rsid w:val="002775F6"/>
    <w:rsid w:val="00277674"/>
    <w:rsid w:val="002F2050"/>
    <w:rsid w:val="00334B8E"/>
    <w:rsid w:val="00383CAA"/>
    <w:rsid w:val="00392A3A"/>
    <w:rsid w:val="003D20AF"/>
    <w:rsid w:val="003F674B"/>
    <w:rsid w:val="00421D6F"/>
    <w:rsid w:val="004343FE"/>
    <w:rsid w:val="00462928"/>
    <w:rsid w:val="00470B27"/>
    <w:rsid w:val="004D6E09"/>
    <w:rsid w:val="004D6FB7"/>
    <w:rsid w:val="004F412F"/>
    <w:rsid w:val="004F4E66"/>
    <w:rsid w:val="0051013E"/>
    <w:rsid w:val="00523254"/>
    <w:rsid w:val="005B12D1"/>
    <w:rsid w:val="006571E1"/>
    <w:rsid w:val="00664636"/>
    <w:rsid w:val="00674846"/>
    <w:rsid w:val="006865D8"/>
    <w:rsid w:val="006D03F5"/>
    <w:rsid w:val="006E09EE"/>
    <w:rsid w:val="0071169A"/>
    <w:rsid w:val="007303AD"/>
    <w:rsid w:val="007652B2"/>
    <w:rsid w:val="007B2C29"/>
    <w:rsid w:val="007B7A5E"/>
    <w:rsid w:val="007D5486"/>
    <w:rsid w:val="007E41A1"/>
    <w:rsid w:val="007F1493"/>
    <w:rsid w:val="007F14A0"/>
    <w:rsid w:val="008114F6"/>
    <w:rsid w:val="00842D3F"/>
    <w:rsid w:val="0084707F"/>
    <w:rsid w:val="008B3432"/>
    <w:rsid w:val="008C6FF7"/>
    <w:rsid w:val="008D7999"/>
    <w:rsid w:val="008E1CDD"/>
    <w:rsid w:val="008F430E"/>
    <w:rsid w:val="0090094F"/>
    <w:rsid w:val="00901B2A"/>
    <w:rsid w:val="00910A3D"/>
    <w:rsid w:val="009607DA"/>
    <w:rsid w:val="00987F21"/>
    <w:rsid w:val="009D2615"/>
    <w:rsid w:val="009D3C9B"/>
    <w:rsid w:val="00A3559B"/>
    <w:rsid w:val="00A46F72"/>
    <w:rsid w:val="00A81493"/>
    <w:rsid w:val="00A875B3"/>
    <w:rsid w:val="00AA2D79"/>
    <w:rsid w:val="00AD3A84"/>
    <w:rsid w:val="00AD4DA2"/>
    <w:rsid w:val="00AD502F"/>
    <w:rsid w:val="00B36918"/>
    <w:rsid w:val="00B86E38"/>
    <w:rsid w:val="00B91DB4"/>
    <w:rsid w:val="00BA33C2"/>
    <w:rsid w:val="00BC1290"/>
    <w:rsid w:val="00BD520B"/>
    <w:rsid w:val="00C2198A"/>
    <w:rsid w:val="00C40217"/>
    <w:rsid w:val="00C41171"/>
    <w:rsid w:val="00C463D1"/>
    <w:rsid w:val="00C92ADB"/>
    <w:rsid w:val="00C97841"/>
    <w:rsid w:val="00CA237F"/>
    <w:rsid w:val="00CB4F0F"/>
    <w:rsid w:val="00CC0530"/>
    <w:rsid w:val="00D23B89"/>
    <w:rsid w:val="00D363E1"/>
    <w:rsid w:val="00D47A93"/>
    <w:rsid w:val="00D614C2"/>
    <w:rsid w:val="00D6378B"/>
    <w:rsid w:val="00D67E22"/>
    <w:rsid w:val="00D903BD"/>
    <w:rsid w:val="00DB3E88"/>
    <w:rsid w:val="00DB4CCA"/>
    <w:rsid w:val="00DC4684"/>
    <w:rsid w:val="00E20D83"/>
    <w:rsid w:val="00E3437B"/>
    <w:rsid w:val="00E524A1"/>
    <w:rsid w:val="00E57FF7"/>
    <w:rsid w:val="00E7082C"/>
    <w:rsid w:val="00E80180"/>
    <w:rsid w:val="00E81982"/>
    <w:rsid w:val="00E9538D"/>
    <w:rsid w:val="00EA1895"/>
    <w:rsid w:val="00EA6A96"/>
    <w:rsid w:val="00EB0292"/>
    <w:rsid w:val="00EB30D0"/>
    <w:rsid w:val="00EB6542"/>
    <w:rsid w:val="00EF6438"/>
    <w:rsid w:val="00F30A24"/>
    <w:rsid w:val="00F54DD1"/>
    <w:rsid w:val="00F56BA6"/>
    <w:rsid w:val="00F577E9"/>
    <w:rsid w:val="00F7262C"/>
    <w:rsid w:val="00FA5FC4"/>
    <w:rsid w:val="00FB6288"/>
    <w:rsid w:val="00FD26DA"/>
    <w:rsid w:val="00FE2E6C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9D70B"/>
  <w15:docId w15:val="{9842F5A9-AFF5-452A-ADE3-B5A7C726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5F6"/>
    <w:pPr>
      <w:ind w:left="720"/>
      <w:contextualSpacing/>
    </w:pPr>
  </w:style>
  <w:style w:type="paragraph" w:customStyle="1" w:styleId="Default">
    <w:name w:val="Default"/>
    <w:rsid w:val="00C4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F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86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0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0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69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6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493"/>
    <w:rPr>
      <w:vertAlign w:val="superscript"/>
    </w:rPr>
  </w:style>
  <w:style w:type="paragraph" w:customStyle="1" w:styleId="Domylnie">
    <w:name w:val="Domyślnie"/>
    <w:rsid w:val="00C41171"/>
    <w:pPr>
      <w:suppressAutoHyphens/>
      <w:spacing w:after="0" w:line="100" w:lineRule="atLeast"/>
      <w:ind w:left="714" w:hanging="357"/>
      <w:jc w:val="both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eksttreci">
    <w:name w:val="Tekst treści"/>
    <w:basedOn w:val="Normalny"/>
    <w:rsid w:val="00C41171"/>
    <w:pPr>
      <w:shd w:val="clear" w:color="auto" w:fill="FFFFFF"/>
      <w:spacing w:before="240" w:after="240" w:line="0" w:lineRule="atLeast"/>
      <w:ind w:left="714" w:hanging="357"/>
      <w:jc w:val="center"/>
    </w:pPr>
    <w:rPr>
      <w:rFonts w:ascii="Arial Narrow" w:eastAsia="Arial Narrow" w:hAnsi="Arial Narrow" w:cs="Arial Narrow"/>
      <w:sz w:val="13"/>
      <w:szCs w:val="1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3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A24"/>
  </w:style>
  <w:style w:type="paragraph" w:styleId="Stopka">
    <w:name w:val="footer"/>
    <w:basedOn w:val="Normalny"/>
    <w:link w:val="StopkaZnak"/>
    <w:uiPriority w:val="99"/>
    <w:unhideWhenUsed/>
    <w:rsid w:val="00F3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A24"/>
  </w:style>
  <w:style w:type="character" w:styleId="Hipercze">
    <w:name w:val="Hyperlink"/>
    <w:basedOn w:val="Domylnaczcionkaakapitu"/>
    <w:uiPriority w:val="99"/>
    <w:unhideWhenUsed/>
    <w:rsid w:val="00510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4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3107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</dc:creator>
  <cp:lastModifiedBy>Stowarzyszenie Lider A4</cp:lastModifiedBy>
  <cp:revision>14</cp:revision>
  <cp:lastPrinted>2018-05-15T07:51:00Z</cp:lastPrinted>
  <dcterms:created xsi:type="dcterms:W3CDTF">2023-02-23T09:36:00Z</dcterms:created>
  <dcterms:modified xsi:type="dcterms:W3CDTF">2024-03-27T10:05:00Z</dcterms:modified>
</cp:coreProperties>
</file>